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EBD7" w14:textId="742165DC" w:rsidR="00FC15C8" w:rsidRPr="006D4CC2" w:rsidRDefault="006D4CC2" w:rsidP="007577C1">
      <w:pPr>
        <w:pStyle w:val="Heading1"/>
        <w:jc w:val="center"/>
      </w:pPr>
      <w:r w:rsidRPr="006D4CC2">
        <w:t>20</w:t>
      </w:r>
      <w:r w:rsidR="00EA621B">
        <w:t>20</w:t>
      </w:r>
      <w:r w:rsidRPr="006D4CC2">
        <w:t xml:space="preserve"> Diversity</w:t>
      </w:r>
      <w:r w:rsidR="007F7C3F">
        <w:t>, Equity</w:t>
      </w:r>
      <w:r w:rsidRPr="006D4CC2">
        <w:t xml:space="preserve"> &amp; Inclusion Summit: </w:t>
      </w:r>
      <w:r w:rsidR="00EA621B">
        <w:t>Build Empathy. Take Action. Ignite Change.</w:t>
      </w:r>
    </w:p>
    <w:p w14:paraId="0B6E7B37" w14:textId="53F90962" w:rsidR="006D4CC2" w:rsidRDefault="00EA621B" w:rsidP="007577C1">
      <w:pPr>
        <w:pStyle w:val="Heading2"/>
        <w:jc w:val="center"/>
      </w:pPr>
      <w:r>
        <w:t xml:space="preserve">735 </w:t>
      </w:r>
      <w:r w:rsidR="006D4CC2" w:rsidRPr="006D4CC2">
        <w:t xml:space="preserve">participants, </w:t>
      </w:r>
      <w:r>
        <w:t xml:space="preserve">76 </w:t>
      </w:r>
      <w:r w:rsidR="006D4CC2" w:rsidRPr="006D4CC2">
        <w:t xml:space="preserve">organizations represented, </w:t>
      </w:r>
      <w:r w:rsidR="00D13584">
        <w:t>2</w:t>
      </w:r>
      <w:r>
        <w:t xml:space="preserve">9 </w:t>
      </w:r>
      <w:r w:rsidR="006D4CC2" w:rsidRPr="006D4CC2">
        <w:t>unique industries</w:t>
      </w:r>
    </w:p>
    <w:p w14:paraId="58BC35D1" w14:textId="77777777" w:rsidR="008B0FD2" w:rsidRPr="007577C1" w:rsidRDefault="008B0FD2" w:rsidP="00076E56">
      <w:pPr>
        <w:jc w:val="center"/>
        <w:rPr>
          <w:sz w:val="22"/>
          <w:szCs w:val="22"/>
        </w:rPr>
      </w:pPr>
    </w:p>
    <w:p w14:paraId="461FAA59" w14:textId="2FB92FE7" w:rsidR="006D4CC2" w:rsidRDefault="006D4CC2" w:rsidP="007577C1">
      <w:pPr>
        <w:pStyle w:val="Heading3"/>
        <w:jc w:val="center"/>
      </w:pPr>
      <w:r>
        <w:t>Survey results</w:t>
      </w:r>
    </w:p>
    <w:p w14:paraId="6E6F7866" w14:textId="77777777" w:rsidR="00D13584" w:rsidRPr="007577C1" w:rsidRDefault="00D13584" w:rsidP="006D4CC2">
      <w:pPr>
        <w:jc w:val="center"/>
        <w:rPr>
          <w:sz w:val="22"/>
          <w:szCs w:val="22"/>
        </w:rPr>
      </w:pPr>
    </w:p>
    <w:p w14:paraId="5B009726" w14:textId="2D2B1CDF" w:rsidR="006D4CC2" w:rsidRPr="007577C1" w:rsidRDefault="006D4CC2" w:rsidP="006D4CC2">
      <w:pPr>
        <w:pStyle w:val="ListParagraph"/>
        <w:numPr>
          <w:ilvl w:val="0"/>
          <w:numId w:val="1"/>
        </w:numPr>
        <w:jc w:val="center"/>
        <w:rPr>
          <w:sz w:val="22"/>
          <w:szCs w:val="22"/>
        </w:rPr>
      </w:pPr>
      <w:r w:rsidRPr="007577C1">
        <w:rPr>
          <w:sz w:val="22"/>
          <w:szCs w:val="22"/>
        </w:rPr>
        <w:t>90% said their experience was good or exceptional.</w:t>
      </w:r>
    </w:p>
    <w:p w14:paraId="69FF6695" w14:textId="0C708D6A" w:rsidR="006D4CC2" w:rsidRPr="007577C1" w:rsidRDefault="006D4CC2" w:rsidP="006D4CC2">
      <w:pPr>
        <w:pStyle w:val="ListParagraph"/>
        <w:numPr>
          <w:ilvl w:val="0"/>
          <w:numId w:val="1"/>
        </w:numPr>
        <w:jc w:val="center"/>
        <w:rPr>
          <w:sz w:val="22"/>
          <w:szCs w:val="22"/>
        </w:rPr>
      </w:pPr>
      <w:r w:rsidRPr="007577C1">
        <w:rPr>
          <w:sz w:val="22"/>
          <w:szCs w:val="22"/>
        </w:rPr>
        <w:t>9</w:t>
      </w:r>
      <w:r w:rsidR="00EA621B">
        <w:rPr>
          <w:sz w:val="22"/>
          <w:szCs w:val="22"/>
        </w:rPr>
        <w:t>5</w:t>
      </w:r>
      <w:r w:rsidRPr="007577C1">
        <w:rPr>
          <w:sz w:val="22"/>
          <w:szCs w:val="22"/>
        </w:rPr>
        <w:t>% would recommend the summit to a friend or colleague.</w:t>
      </w:r>
    </w:p>
    <w:p w14:paraId="49216B18" w14:textId="11761B58" w:rsidR="00EA621B" w:rsidRPr="00EA621B" w:rsidRDefault="00EA621B" w:rsidP="00EA621B">
      <w:pPr>
        <w:pStyle w:val="ListParagraph"/>
        <w:numPr>
          <w:ilvl w:val="0"/>
          <w:numId w:val="1"/>
        </w:numPr>
        <w:jc w:val="center"/>
        <w:rPr>
          <w:sz w:val="22"/>
          <w:szCs w:val="22"/>
        </w:rPr>
      </w:pPr>
      <w:r>
        <w:rPr>
          <w:sz w:val="22"/>
          <w:szCs w:val="22"/>
        </w:rPr>
        <w:t>90</w:t>
      </w:r>
      <w:r w:rsidR="006D4CC2" w:rsidRPr="007577C1">
        <w:rPr>
          <w:sz w:val="22"/>
          <w:szCs w:val="22"/>
        </w:rPr>
        <w:t xml:space="preserve">% said the breakout sessions </w:t>
      </w:r>
      <w:r>
        <w:rPr>
          <w:sz w:val="22"/>
          <w:szCs w:val="22"/>
        </w:rPr>
        <w:t xml:space="preserve">were good or exceptional. </w:t>
      </w:r>
    </w:p>
    <w:p w14:paraId="3429318C" w14:textId="61C1EA2D" w:rsidR="006D4CC2" w:rsidRPr="007577C1" w:rsidRDefault="006D4CC2" w:rsidP="006D4CC2">
      <w:pPr>
        <w:pStyle w:val="ListParagraph"/>
        <w:numPr>
          <w:ilvl w:val="0"/>
          <w:numId w:val="1"/>
        </w:numPr>
        <w:jc w:val="center"/>
        <w:rPr>
          <w:sz w:val="22"/>
          <w:szCs w:val="22"/>
        </w:rPr>
      </w:pPr>
      <w:r w:rsidRPr="007577C1">
        <w:rPr>
          <w:sz w:val="22"/>
          <w:szCs w:val="22"/>
        </w:rPr>
        <w:t>Top 10 requests for future programming:</w:t>
      </w:r>
    </w:p>
    <w:p w14:paraId="6A083A49" w14:textId="3AF2322E" w:rsidR="006D4CC2" w:rsidRDefault="00EA621B" w:rsidP="00D13584">
      <w:pPr>
        <w:pStyle w:val="ListParagraph"/>
        <w:numPr>
          <w:ilvl w:val="0"/>
          <w:numId w:val="3"/>
        </w:numPr>
        <w:jc w:val="center"/>
        <w:rPr>
          <w:sz w:val="22"/>
          <w:szCs w:val="22"/>
        </w:rPr>
      </w:pPr>
      <w:r>
        <w:rPr>
          <w:sz w:val="22"/>
          <w:szCs w:val="22"/>
        </w:rPr>
        <w:t>Attracting and Maintaining Diverse Talent</w:t>
      </w:r>
    </w:p>
    <w:p w14:paraId="787BDEA8" w14:textId="6874CB01" w:rsidR="00EA621B" w:rsidRDefault="00EA621B" w:rsidP="00D13584">
      <w:pPr>
        <w:pStyle w:val="ListParagraph"/>
        <w:numPr>
          <w:ilvl w:val="0"/>
          <w:numId w:val="3"/>
        </w:numPr>
        <w:jc w:val="center"/>
        <w:rPr>
          <w:sz w:val="22"/>
          <w:szCs w:val="22"/>
        </w:rPr>
      </w:pPr>
      <w:r>
        <w:rPr>
          <w:sz w:val="22"/>
          <w:szCs w:val="22"/>
        </w:rPr>
        <w:t>Best Practices for Building Allyship</w:t>
      </w:r>
    </w:p>
    <w:p w14:paraId="639CD288" w14:textId="7A3088E0" w:rsidR="00EA621B" w:rsidRDefault="00EA621B" w:rsidP="00D13584">
      <w:pPr>
        <w:pStyle w:val="ListParagraph"/>
        <w:numPr>
          <w:ilvl w:val="0"/>
          <w:numId w:val="3"/>
        </w:numPr>
        <w:jc w:val="center"/>
        <w:rPr>
          <w:sz w:val="22"/>
          <w:szCs w:val="22"/>
        </w:rPr>
      </w:pPr>
      <w:r>
        <w:rPr>
          <w:sz w:val="22"/>
          <w:szCs w:val="22"/>
        </w:rPr>
        <w:t>Cultural Sensitivity in the Workplace</w:t>
      </w:r>
    </w:p>
    <w:p w14:paraId="32FFFD7A" w14:textId="115840F0" w:rsidR="00EA621B" w:rsidRDefault="00EA621B" w:rsidP="00D13584">
      <w:pPr>
        <w:pStyle w:val="ListParagraph"/>
        <w:numPr>
          <w:ilvl w:val="0"/>
          <w:numId w:val="3"/>
        </w:numPr>
        <w:jc w:val="center"/>
        <w:rPr>
          <w:sz w:val="22"/>
          <w:szCs w:val="22"/>
        </w:rPr>
      </w:pPr>
      <w:r>
        <w:rPr>
          <w:sz w:val="22"/>
          <w:szCs w:val="22"/>
        </w:rPr>
        <w:t>Designing a Diversity Infrastructure</w:t>
      </w:r>
    </w:p>
    <w:p w14:paraId="24189BA0" w14:textId="70130CF2" w:rsidR="00EA621B" w:rsidRDefault="00EA621B" w:rsidP="00D13584">
      <w:pPr>
        <w:pStyle w:val="ListParagraph"/>
        <w:numPr>
          <w:ilvl w:val="0"/>
          <w:numId w:val="3"/>
        </w:numPr>
        <w:jc w:val="center"/>
        <w:rPr>
          <w:sz w:val="22"/>
          <w:szCs w:val="22"/>
        </w:rPr>
      </w:pPr>
      <w:r>
        <w:rPr>
          <w:sz w:val="22"/>
          <w:szCs w:val="22"/>
        </w:rPr>
        <w:t>Cultural Competency Training</w:t>
      </w:r>
    </w:p>
    <w:p w14:paraId="3E61AFA3" w14:textId="2791FDE2" w:rsidR="00EA621B" w:rsidRDefault="00EA621B" w:rsidP="00EA621B">
      <w:pPr>
        <w:pStyle w:val="ListParagraph"/>
        <w:numPr>
          <w:ilvl w:val="0"/>
          <w:numId w:val="3"/>
        </w:numPr>
        <w:jc w:val="center"/>
        <w:rPr>
          <w:sz w:val="22"/>
          <w:szCs w:val="22"/>
        </w:rPr>
      </w:pPr>
      <w:r>
        <w:rPr>
          <w:sz w:val="22"/>
          <w:szCs w:val="22"/>
        </w:rPr>
        <w:t>Multi-Generational Diversity</w:t>
      </w:r>
    </w:p>
    <w:p w14:paraId="26C58345" w14:textId="130D642D" w:rsidR="00EA621B" w:rsidRDefault="00EA621B" w:rsidP="00EA621B">
      <w:pPr>
        <w:pStyle w:val="ListParagraph"/>
        <w:numPr>
          <w:ilvl w:val="0"/>
          <w:numId w:val="3"/>
        </w:numPr>
        <w:jc w:val="center"/>
        <w:rPr>
          <w:sz w:val="22"/>
          <w:szCs w:val="22"/>
        </w:rPr>
      </w:pPr>
      <w:r>
        <w:rPr>
          <w:sz w:val="22"/>
          <w:szCs w:val="22"/>
        </w:rPr>
        <w:t>Abilities Training</w:t>
      </w:r>
    </w:p>
    <w:p w14:paraId="03C8C634" w14:textId="2C921783" w:rsidR="00EA621B" w:rsidRDefault="00EA621B" w:rsidP="00EA621B">
      <w:pPr>
        <w:pStyle w:val="ListParagraph"/>
        <w:numPr>
          <w:ilvl w:val="0"/>
          <w:numId w:val="3"/>
        </w:numPr>
        <w:jc w:val="center"/>
        <w:rPr>
          <w:sz w:val="22"/>
          <w:szCs w:val="22"/>
        </w:rPr>
      </w:pPr>
      <w:r>
        <w:rPr>
          <w:sz w:val="22"/>
          <w:szCs w:val="22"/>
        </w:rPr>
        <w:t>Pay Equity Policies</w:t>
      </w:r>
    </w:p>
    <w:p w14:paraId="7FD7467D" w14:textId="60AC4391" w:rsidR="00EA621B" w:rsidRDefault="00EA621B" w:rsidP="00EA621B">
      <w:pPr>
        <w:pStyle w:val="ListParagraph"/>
        <w:numPr>
          <w:ilvl w:val="0"/>
          <w:numId w:val="3"/>
        </w:numPr>
        <w:jc w:val="center"/>
        <w:rPr>
          <w:sz w:val="22"/>
          <w:szCs w:val="22"/>
        </w:rPr>
      </w:pPr>
      <w:r>
        <w:rPr>
          <w:sz w:val="22"/>
          <w:szCs w:val="22"/>
        </w:rPr>
        <w:t>Employee Resource Groups</w:t>
      </w:r>
    </w:p>
    <w:p w14:paraId="4BA90C8F" w14:textId="6E8DD43B" w:rsidR="00EA621B" w:rsidRPr="00EA621B" w:rsidRDefault="00EA621B" w:rsidP="00EA621B">
      <w:pPr>
        <w:pStyle w:val="ListParagraph"/>
        <w:numPr>
          <w:ilvl w:val="0"/>
          <w:numId w:val="3"/>
        </w:numPr>
        <w:jc w:val="center"/>
        <w:rPr>
          <w:sz w:val="22"/>
          <w:szCs w:val="22"/>
        </w:rPr>
      </w:pPr>
      <w:r>
        <w:rPr>
          <w:sz w:val="22"/>
          <w:szCs w:val="22"/>
        </w:rPr>
        <w:t>Gender Identities</w:t>
      </w:r>
    </w:p>
    <w:p w14:paraId="4B1970BB" w14:textId="77777777" w:rsidR="00EA621B" w:rsidRPr="007F7C3F" w:rsidRDefault="00EA621B" w:rsidP="007F7C3F">
      <w:pPr>
        <w:rPr>
          <w:sz w:val="22"/>
          <w:szCs w:val="22"/>
        </w:rPr>
      </w:pPr>
    </w:p>
    <w:p w14:paraId="36A5B512" w14:textId="3011C6BE" w:rsidR="006D4CC2" w:rsidRDefault="006D4CC2" w:rsidP="007577C1">
      <w:pPr>
        <w:pStyle w:val="Heading3"/>
        <w:jc w:val="center"/>
      </w:pPr>
      <w:r>
        <w:t>What people are saying</w:t>
      </w:r>
    </w:p>
    <w:p w14:paraId="35022E5B" w14:textId="6DA558D7" w:rsidR="00D13584" w:rsidRPr="007577C1" w:rsidRDefault="00D13584" w:rsidP="006D4CC2">
      <w:pPr>
        <w:jc w:val="center"/>
        <w:rPr>
          <w:sz w:val="22"/>
          <w:szCs w:val="22"/>
        </w:rPr>
      </w:pPr>
    </w:p>
    <w:p w14:paraId="50F83E57" w14:textId="60EF2A87" w:rsidR="006D4CC2" w:rsidRDefault="00AF2200" w:rsidP="006D4CC2">
      <w:pPr>
        <w:jc w:val="center"/>
        <w:rPr>
          <w:sz w:val="22"/>
          <w:szCs w:val="22"/>
        </w:rPr>
      </w:pPr>
      <w:r>
        <w:rPr>
          <w:sz w:val="22"/>
          <w:szCs w:val="22"/>
        </w:rPr>
        <w:t>“I didn’t have many expectations coming… I’m routinely disappointed by conferences. This far exceeded any other conference experience I’ve ever had. Most people were open to examining their biases and learning and that was VERY appreciated.”</w:t>
      </w:r>
    </w:p>
    <w:p w14:paraId="523F6EA2" w14:textId="3DA77CC6" w:rsidR="00AF2200" w:rsidRDefault="00AF2200" w:rsidP="006D4CC2">
      <w:pPr>
        <w:jc w:val="center"/>
        <w:rPr>
          <w:sz w:val="22"/>
          <w:szCs w:val="22"/>
        </w:rPr>
      </w:pPr>
    </w:p>
    <w:p w14:paraId="5D6A7DD6" w14:textId="1C916C1B" w:rsidR="00AF2200" w:rsidRDefault="00AF2200" w:rsidP="006D4CC2">
      <w:pPr>
        <w:jc w:val="center"/>
        <w:rPr>
          <w:sz w:val="22"/>
          <w:szCs w:val="22"/>
        </w:rPr>
      </w:pPr>
      <w:r>
        <w:rPr>
          <w:sz w:val="22"/>
          <w:szCs w:val="22"/>
        </w:rPr>
        <w:t>“Very eye opening… I learned more than I had imagined. Came in wanting to learn tools that I could work into my daily life and that is what I got…”</w:t>
      </w:r>
    </w:p>
    <w:p w14:paraId="11ECF8D1" w14:textId="7DB993D2" w:rsidR="00AF2200" w:rsidRDefault="00AF2200" w:rsidP="006D4CC2">
      <w:pPr>
        <w:jc w:val="center"/>
        <w:rPr>
          <w:sz w:val="22"/>
          <w:szCs w:val="22"/>
        </w:rPr>
      </w:pPr>
    </w:p>
    <w:p w14:paraId="34CD67A6" w14:textId="32039A42" w:rsidR="00D13584" w:rsidRDefault="00AF2200" w:rsidP="00AF2200">
      <w:pPr>
        <w:jc w:val="center"/>
        <w:rPr>
          <w:sz w:val="22"/>
          <w:szCs w:val="22"/>
        </w:rPr>
      </w:pPr>
      <w:r>
        <w:rPr>
          <w:sz w:val="22"/>
          <w:szCs w:val="22"/>
        </w:rPr>
        <w:t xml:space="preserve">“The diversity on the panel was inspiring. We can make change. We can meet people where they are and make our communities stronger. Thank you for helping us build empathy, take action and make change.” </w:t>
      </w:r>
    </w:p>
    <w:p w14:paraId="4F41A9F8" w14:textId="0D344831" w:rsidR="00AF2200" w:rsidRDefault="00AF2200" w:rsidP="00AF2200">
      <w:pPr>
        <w:rPr>
          <w:sz w:val="22"/>
          <w:szCs w:val="22"/>
        </w:rPr>
      </w:pPr>
    </w:p>
    <w:p w14:paraId="19F0FF92" w14:textId="77777777" w:rsidR="007F7C3F" w:rsidRDefault="007F7C3F" w:rsidP="007F7C3F">
      <w:pPr>
        <w:pStyle w:val="Heading3"/>
        <w:jc w:val="center"/>
      </w:pPr>
      <w:r>
        <w:t>Check Out This Video and Article</w:t>
      </w:r>
    </w:p>
    <w:p w14:paraId="4D894D3E" w14:textId="77777777" w:rsidR="007F7C3F" w:rsidRDefault="007F7C3F" w:rsidP="007F7C3F">
      <w:pPr>
        <w:rPr>
          <w:sz w:val="22"/>
          <w:szCs w:val="22"/>
        </w:rPr>
      </w:pPr>
    </w:p>
    <w:p w14:paraId="27652F1F" w14:textId="77777777" w:rsidR="007F7C3F" w:rsidRDefault="007F7C3F" w:rsidP="007F7C3F">
      <w:pPr>
        <w:jc w:val="center"/>
        <w:rPr>
          <w:sz w:val="22"/>
          <w:szCs w:val="22"/>
        </w:rPr>
      </w:pPr>
      <w:hyperlink r:id="rId5" w:history="1">
        <w:r w:rsidRPr="00976599">
          <w:rPr>
            <w:rStyle w:val="Hyperlink"/>
            <w:b/>
            <w:bCs/>
            <w:sz w:val="22"/>
            <w:szCs w:val="22"/>
          </w:rPr>
          <w:t>Marlene Tromp</w:t>
        </w:r>
        <w:r w:rsidRPr="00976599">
          <w:rPr>
            <w:rStyle w:val="Hyperlink"/>
            <w:sz w:val="22"/>
            <w:szCs w:val="22"/>
          </w:rPr>
          <w:t xml:space="preserve"> | Welcome Video</w:t>
        </w:r>
      </w:hyperlink>
    </w:p>
    <w:p w14:paraId="6FCD8BCE" w14:textId="77777777" w:rsidR="007F7C3F" w:rsidRPr="007577C1" w:rsidRDefault="007F7C3F" w:rsidP="007F7C3F">
      <w:pPr>
        <w:rPr>
          <w:sz w:val="22"/>
          <w:szCs w:val="22"/>
        </w:rPr>
      </w:pPr>
    </w:p>
    <w:p w14:paraId="3B794BFB" w14:textId="77777777" w:rsidR="007F7C3F" w:rsidRDefault="007F7C3F" w:rsidP="007F7C3F">
      <w:pPr>
        <w:pStyle w:val="ListParagraph"/>
        <w:ind w:left="1080"/>
        <w:jc w:val="center"/>
        <w:rPr>
          <w:sz w:val="22"/>
          <w:szCs w:val="22"/>
        </w:rPr>
      </w:pPr>
      <w:hyperlink r:id="rId6" w:history="1">
        <w:r w:rsidRPr="00EA621B">
          <w:rPr>
            <w:rStyle w:val="Hyperlink"/>
            <w:b/>
            <w:bCs/>
            <w:sz w:val="22"/>
            <w:szCs w:val="22"/>
          </w:rPr>
          <w:t xml:space="preserve">Boise Weekly </w:t>
        </w:r>
        <w:r w:rsidRPr="00EA621B">
          <w:rPr>
            <w:rStyle w:val="Hyperlink"/>
            <w:sz w:val="22"/>
            <w:szCs w:val="22"/>
          </w:rPr>
          <w:t>| Out of the Box, Out of the Screen: Blue Sky Institute’s Diversity, Equity &amp; inclusion Summit leans into empathy, tools you can use.</w:t>
        </w:r>
      </w:hyperlink>
    </w:p>
    <w:p w14:paraId="29C2317B" w14:textId="77777777" w:rsidR="007F7C3F" w:rsidRPr="007577C1" w:rsidRDefault="007F7C3F" w:rsidP="00AF2200">
      <w:pPr>
        <w:rPr>
          <w:sz w:val="22"/>
          <w:szCs w:val="22"/>
        </w:rPr>
      </w:pPr>
    </w:p>
    <w:p w14:paraId="76EB62F0" w14:textId="5A7D40E8" w:rsidR="00AF2200" w:rsidRDefault="00AF2200" w:rsidP="007577C1">
      <w:pPr>
        <w:pStyle w:val="Heading3"/>
        <w:jc w:val="center"/>
      </w:pPr>
      <w:r>
        <w:lastRenderedPageBreak/>
        <w:t>Thank You Speakers</w:t>
      </w:r>
    </w:p>
    <w:p w14:paraId="01D54C58" w14:textId="1BDDD191" w:rsidR="00AF2200" w:rsidRDefault="00AF2200" w:rsidP="007577C1">
      <w:pPr>
        <w:pStyle w:val="Heading3"/>
        <w:jc w:val="center"/>
      </w:pPr>
    </w:p>
    <w:p w14:paraId="27BD67AB" w14:textId="340EBF8E" w:rsidR="00C04B18" w:rsidRPr="00C04B18" w:rsidRDefault="00C04B18" w:rsidP="00C04B18">
      <w:pPr>
        <w:jc w:val="center"/>
        <w:rPr>
          <w:sz w:val="22"/>
          <w:szCs w:val="22"/>
        </w:rPr>
      </w:pPr>
      <w:r w:rsidRPr="00C04B18">
        <w:rPr>
          <w:sz w:val="22"/>
          <w:szCs w:val="22"/>
        </w:rPr>
        <w:t xml:space="preserve">Dr. Lynn Owens, Rachel </w:t>
      </w:r>
      <w:proofErr w:type="spellStart"/>
      <w:r w:rsidRPr="00C04B18">
        <w:rPr>
          <w:sz w:val="22"/>
          <w:szCs w:val="22"/>
        </w:rPr>
        <w:t>Emenaker</w:t>
      </w:r>
      <w:proofErr w:type="spellEnd"/>
      <w:r w:rsidRPr="00C04B18">
        <w:rPr>
          <w:sz w:val="22"/>
          <w:szCs w:val="22"/>
        </w:rPr>
        <w:t xml:space="preserve">, Steven Snow, Nikki Leonard, Alex </w:t>
      </w:r>
      <w:proofErr w:type="spellStart"/>
      <w:r w:rsidRPr="00C04B18">
        <w:rPr>
          <w:sz w:val="22"/>
          <w:szCs w:val="22"/>
        </w:rPr>
        <w:t>Mwibey</w:t>
      </w:r>
      <w:proofErr w:type="spellEnd"/>
      <w:r w:rsidRPr="00C04B18">
        <w:rPr>
          <w:sz w:val="22"/>
          <w:szCs w:val="22"/>
        </w:rPr>
        <w:t>, Steve Eaton, Dr. Tasha Souza, Anna Boyer, Adan De La Paz, Ruby Mendez-</w:t>
      </w:r>
      <w:proofErr w:type="spellStart"/>
      <w:r w:rsidRPr="00C04B18">
        <w:rPr>
          <w:sz w:val="22"/>
          <w:szCs w:val="22"/>
        </w:rPr>
        <w:t>Mota</w:t>
      </w:r>
      <w:proofErr w:type="spellEnd"/>
      <w:r w:rsidRPr="00C04B18">
        <w:rPr>
          <w:sz w:val="22"/>
          <w:szCs w:val="22"/>
        </w:rPr>
        <w:t xml:space="preserve">, Neva Geisler, Luis Cortes Romero, Dr. Joanne Chu, Sarah Keeton, Mario Pile, Alley Repertory Theater, Shannon Rush-Call, Whitney </w:t>
      </w:r>
      <w:proofErr w:type="spellStart"/>
      <w:r w:rsidRPr="00C04B18">
        <w:rPr>
          <w:sz w:val="22"/>
          <w:szCs w:val="22"/>
        </w:rPr>
        <w:t>Mestelle</w:t>
      </w:r>
      <w:proofErr w:type="spellEnd"/>
      <w:r w:rsidRPr="00C04B18">
        <w:rPr>
          <w:sz w:val="22"/>
          <w:szCs w:val="22"/>
        </w:rPr>
        <w:t xml:space="preserve">, Hao Ngo, Cherie Buckner-Webb, Adan </w:t>
      </w:r>
      <w:proofErr w:type="spellStart"/>
      <w:r w:rsidRPr="00C04B18">
        <w:rPr>
          <w:sz w:val="22"/>
          <w:szCs w:val="22"/>
        </w:rPr>
        <w:t>Callsen</w:t>
      </w:r>
      <w:proofErr w:type="spellEnd"/>
      <w:r w:rsidRPr="00C04B18">
        <w:rPr>
          <w:sz w:val="22"/>
          <w:szCs w:val="22"/>
        </w:rPr>
        <w:t>, Nate Jorgensen, and Kodi Romero</w:t>
      </w:r>
    </w:p>
    <w:p w14:paraId="34D77451" w14:textId="77777777" w:rsidR="00C04B18" w:rsidRPr="00C04B18" w:rsidRDefault="00C04B18" w:rsidP="00C04B18">
      <w:pPr>
        <w:jc w:val="center"/>
      </w:pPr>
    </w:p>
    <w:p w14:paraId="5A5308BE" w14:textId="6277B385" w:rsidR="006D4CC2" w:rsidRDefault="00AF2200" w:rsidP="007577C1">
      <w:pPr>
        <w:pStyle w:val="Heading3"/>
        <w:jc w:val="center"/>
      </w:pPr>
      <w:r>
        <w:t xml:space="preserve">Thank You to Our </w:t>
      </w:r>
      <w:r w:rsidR="006D4CC2">
        <w:t>Sponsors</w:t>
      </w:r>
    </w:p>
    <w:p w14:paraId="2C34620F" w14:textId="77777777" w:rsidR="00D13584" w:rsidRPr="007577C1" w:rsidRDefault="00D13584" w:rsidP="006D4CC2">
      <w:pPr>
        <w:jc w:val="center"/>
        <w:rPr>
          <w:sz w:val="22"/>
          <w:szCs w:val="22"/>
        </w:rPr>
      </w:pPr>
    </w:p>
    <w:p w14:paraId="4167227C" w14:textId="7B8B87CD" w:rsidR="00526E55" w:rsidRPr="00526E55" w:rsidRDefault="00AF2200" w:rsidP="00526E55">
      <w:pPr>
        <w:jc w:val="center"/>
        <w:rPr>
          <w:sz w:val="22"/>
          <w:szCs w:val="22"/>
        </w:rPr>
      </w:pPr>
      <w:r>
        <w:rPr>
          <w:sz w:val="22"/>
          <w:szCs w:val="22"/>
        </w:rPr>
        <w:t xml:space="preserve">Boise Cascade, KeyBank, Micron, Wells Fargo, Simplot, City of Boise, Power Engineers, Clearwater Analytics, Idaho Power, BSU College of Health Sciences, Story </w:t>
      </w:r>
      <w:proofErr w:type="spellStart"/>
      <w:r>
        <w:rPr>
          <w:sz w:val="22"/>
          <w:szCs w:val="22"/>
        </w:rPr>
        <w:t>Story</w:t>
      </w:r>
      <w:proofErr w:type="spellEnd"/>
      <w:r>
        <w:rPr>
          <w:sz w:val="22"/>
          <w:szCs w:val="22"/>
        </w:rPr>
        <w:t xml:space="preserve"> Night, BSU College of Business and Economics, St. Luke’s, Drake Cooper, HP, Blue Cross of Idaho, Saint Alphonsus Health System, BSU College of Engineering, Chobani, </w:t>
      </w:r>
      <w:proofErr w:type="spellStart"/>
      <w:r>
        <w:rPr>
          <w:sz w:val="22"/>
          <w:szCs w:val="22"/>
        </w:rPr>
        <w:t>Strelo</w:t>
      </w:r>
      <w:proofErr w:type="spellEnd"/>
      <w:r>
        <w:rPr>
          <w:sz w:val="22"/>
          <w:szCs w:val="22"/>
        </w:rPr>
        <w:t xml:space="preserve"> Group, Stoltz, Generative Leadership Group, LLC, and BSU School of Public Service</w:t>
      </w:r>
    </w:p>
    <w:sectPr w:rsidR="00526E55" w:rsidRPr="00526E55" w:rsidSect="008E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998"/>
    <w:multiLevelType w:val="hybridMultilevel"/>
    <w:tmpl w:val="136EC4E8"/>
    <w:lvl w:ilvl="0" w:tplc="EA6C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16C31"/>
    <w:multiLevelType w:val="hybridMultilevel"/>
    <w:tmpl w:val="979CC5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CE0988"/>
    <w:multiLevelType w:val="multilevel"/>
    <w:tmpl w:val="24507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C2"/>
    <w:rsid w:val="00076E56"/>
    <w:rsid w:val="002478F2"/>
    <w:rsid w:val="00265BBE"/>
    <w:rsid w:val="004161DA"/>
    <w:rsid w:val="00526E55"/>
    <w:rsid w:val="0059015A"/>
    <w:rsid w:val="006D4CC2"/>
    <w:rsid w:val="007577C1"/>
    <w:rsid w:val="007F7C3F"/>
    <w:rsid w:val="008550E9"/>
    <w:rsid w:val="008B0FD2"/>
    <w:rsid w:val="008E2C29"/>
    <w:rsid w:val="00976599"/>
    <w:rsid w:val="00AF2200"/>
    <w:rsid w:val="00BD0CFF"/>
    <w:rsid w:val="00C04B18"/>
    <w:rsid w:val="00D13584"/>
    <w:rsid w:val="00DB3D97"/>
    <w:rsid w:val="00EA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323D2"/>
  <w15:chartTrackingRefBased/>
  <w15:docId w15:val="{3B85DD34-DEE9-4D46-A786-65757E37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7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77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C2"/>
    <w:pPr>
      <w:ind w:left="720"/>
      <w:contextualSpacing/>
    </w:pPr>
  </w:style>
  <w:style w:type="character" w:styleId="Hyperlink">
    <w:name w:val="Hyperlink"/>
    <w:basedOn w:val="DefaultParagraphFont"/>
    <w:uiPriority w:val="99"/>
    <w:unhideWhenUsed/>
    <w:rsid w:val="006D4CC2"/>
    <w:rPr>
      <w:color w:val="0563C1" w:themeColor="hyperlink"/>
      <w:u w:val="single"/>
    </w:rPr>
  </w:style>
  <w:style w:type="character" w:styleId="UnresolvedMention">
    <w:name w:val="Unresolved Mention"/>
    <w:basedOn w:val="DefaultParagraphFont"/>
    <w:uiPriority w:val="99"/>
    <w:semiHidden/>
    <w:unhideWhenUsed/>
    <w:rsid w:val="006D4CC2"/>
    <w:rPr>
      <w:color w:val="605E5C"/>
      <w:shd w:val="clear" w:color="auto" w:fill="E1DFDD"/>
    </w:rPr>
  </w:style>
  <w:style w:type="character" w:customStyle="1" w:styleId="Heading1Char">
    <w:name w:val="Heading 1 Char"/>
    <w:basedOn w:val="DefaultParagraphFont"/>
    <w:link w:val="Heading1"/>
    <w:uiPriority w:val="9"/>
    <w:rsid w:val="007577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77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77C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76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ahopress.com/boiseweekly/news/citydesk/out-of-the-box-out-of-the-screen-blue-sky-institutes-diversity-equity-inclusion-summit/article_3bb9f860-8b55-55f8-ba02-e0f072774c4c.html" TargetMode="External"/><Relationship Id="rId5" Type="http://schemas.openxmlformats.org/officeDocument/2006/relationships/hyperlink" Target="https://www.youtube.com/watch?v=NIWESivMnA0&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Pratt</dc:creator>
  <cp:keywords/>
  <dc:description/>
  <cp:lastModifiedBy>Kym Pratt</cp:lastModifiedBy>
  <cp:revision>5</cp:revision>
  <dcterms:created xsi:type="dcterms:W3CDTF">2020-12-16T22:04:00Z</dcterms:created>
  <dcterms:modified xsi:type="dcterms:W3CDTF">2020-12-16T22:21:00Z</dcterms:modified>
</cp:coreProperties>
</file>