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E0" w:rsidRDefault="005A24E0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SHERWIN WILLIAMS </w:t>
      </w:r>
      <w:r w:rsidR="007E54A1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 Sheet</w:t>
      </w:r>
    </w:p>
    <w:p w:rsidR="007E54A1" w:rsidRDefault="007E54A1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7E54A1" w:rsidRDefault="007E54A1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32"/>
          <w:szCs w:val="24"/>
        </w:rPr>
        <w:t>SBPO19200189</w:t>
      </w:r>
    </w:p>
    <w:p w:rsidR="00AF1B5D" w:rsidRPr="000E6894" w:rsidRDefault="00D265DB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FACILITIES MRO</w:t>
      </w: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AF1B5D" w:rsidRPr="000E689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(</w:t>
      </w:r>
      <w:r w:rsidR="00AF1B5D" w:rsidRPr="000E6894">
        <w:rPr>
          <w:rFonts w:ascii="Impact" w:eastAsia="Times New Roman" w:hAnsi="Impact" w:cs="Times New Roman"/>
          <w:color w:val="2F5496" w:themeColor="accent1" w:themeShade="BF"/>
          <w:sz w:val="32"/>
          <w:szCs w:val="24"/>
        </w:rPr>
        <w:t>Maintenance, Repair and Operations)</w:t>
      </w:r>
    </w:p>
    <w:p w:rsidR="00EA158A" w:rsidRDefault="00AF1B5D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STATE OF IDAHO</w:t>
      </w:r>
    </w:p>
    <w:p w:rsidR="000E6894" w:rsidRPr="00EA6AE4" w:rsidRDefault="000E6894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Pr="00EA6AE4" w:rsidRDefault="00D265DB" w:rsidP="00D265DB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  <w:r>
        <w:rPr>
          <w:rFonts w:eastAsia="Times New Roman" w:cs="Times New Roman"/>
          <w:color w:val="767171" w:themeColor="background2" w:themeShade="80"/>
          <w:sz w:val="28"/>
          <w:szCs w:val="24"/>
        </w:rPr>
        <w:t xml:space="preserve">The information provided in this Info Sheet is for </w:t>
      </w:r>
      <w:r w:rsidR="0080351F">
        <w:rPr>
          <w:rFonts w:eastAsia="Times New Roman" w:cs="Times New Roman"/>
          <w:color w:val="767171" w:themeColor="background2" w:themeShade="80"/>
          <w:sz w:val="28"/>
          <w:szCs w:val="24"/>
        </w:rPr>
        <w:t xml:space="preserve">The Sherwin-Williams Company </w:t>
      </w:r>
      <w:r w:rsidR="007E54A1">
        <w:rPr>
          <w:rFonts w:eastAsia="Times New Roman" w:cs="Times New Roman"/>
          <w:color w:val="767171" w:themeColor="background2" w:themeShade="80"/>
          <w:sz w:val="28"/>
          <w:szCs w:val="24"/>
        </w:rPr>
        <w:t xml:space="preserve">only. </w:t>
      </w:r>
      <w:r>
        <w:rPr>
          <w:rFonts w:eastAsia="Times New Roman" w:cs="Times New Roman"/>
          <w:color w:val="767171" w:themeColor="background2" w:themeShade="80"/>
          <w:sz w:val="28"/>
          <w:szCs w:val="24"/>
        </w:rPr>
        <w:t>Information will vary on a contract by contract basis.</w:t>
      </w:r>
    </w:p>
    <w:p w:rsidR="009E294A" w:rsidRDefault="009E294A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Default="00AF1B5D" w:rsidP="005E4675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CATEGORY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D265DB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AWARDS</w:t>
      </w:r>
      <w:r w:rsidR="00E64B8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BY VENDOR</w:t>
      </w:r>
    </w:p>
    <w:p w:rsidR="00E64B88" w:rsidRPr="00E64B88" w:rsidRDefault="00E64B88" w:rsidP="00E64B88">
      <w:pPr>
        <w:spacing w:after="0"/>
        <w:jc w:val="both"/>
        <w:rPr>
          <w:rFonts w:eastAsia="Times New Roman" w:cs="Times New Roman"/>
          <w:color w:val="2F5496" w:themeColor="accent1" w:themeShade="BF"/>
          <w:szCs w:val="24"/>
        </w:rPr>
      </w:pPr>
    </w:p>
    <w:tbl>
      <w:tblPr>
        <w:tblW w:w="6660" w:type="dxa"/>
        <w:tblInd w:w="2065" w:type="dxa"/>
        <w:tblLook w:val="04A0" w:firstRow="1" w:lastRow="0" w:firstColumn="1" w:lastColumn="0" w:noHBand="0" w:noVBand="1"/>
      </w:tblPr>
      <w:tblGrid>
        <w:gridCol w:w="2970"/>
        <w:gridCol w:w="3690"/>
      </w:tblGrid>
      <w:tr w:rsidR="00E64B88" w:rsidRPr="00C70C25" w:rsidTr="002E3B60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88" w:rsidRPr="00C70C25" w:rsidRDefault="00E64B88" w:rsidP="002044F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Sherwin Williams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64B88" w:rsidRPr="00C70C25" w:rsidRDefault="00E64B88" w:rsidP="002044F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6 Paint &amp; Accessories</w:t>
            </w:r>
          </w:p>
        </w:tc>
      </w:tr>
    </w:tbl>
    <w:p w:rsidR="00D265DB" w:rsidRDefault="00D265DB" w:rsidP="005E4675">
      <w:pPr>
        <w:spacing w:after="0"/>
        <w:jc w:val="both"/>
      </w:pPr>
    </w:p>
    <w:p w:rsidR="00C4276C" w:rsidRDefault="00C4276C" w:rsidP="005E4675">
      <w:pPr>
        <w:spacing w:after="0"/>
        <w:jc w:val="both"/>
      </w:pPr>
    </w:p>
    <w:p w:rsidR="007E54A1" w:rsidRDefault="007E54A1" w:rsidP="007E54A1">
      <w:pPr>
        <w:spacing w:after="0"/>
        <w:jc w:val="center"/>
        <w:rPr>
          <w:rFonts w:ascii="Impact" w:hAnsi="Impact"/>
          <w:color w:val="2F5496" w:themeColor="accent1" w:themeShade="BF"/>
          <w:sz w:val="44"/>
          <w:szCs w:val="24"/>
        </w:rPr>
      </w:pPr>
      <w:r w:rsidRPr="00E75100">
        <w:rPr>
          <w:rFonts w:ascii="Impact" w:hAnsi="Impact"/>
          <w:color w:val="2F5496" w:themeColor="accent1" w:themeShade="BF"/>
          <w:sz w:val="44"/>
          <w:szCs w:val="24"/>
        </w:rPr>
        <w:t xml:space="preserve">AWARDS BY </w:t>
      </w:r>
      <w:r>
        <w:rPr>
          <w:rFonts w:ascii="Impact" w:hAnsi="Impact"/>
          <w:color w:val="2F5496" w:themeColor="accent1" w:themeShade="BF"/>
          <w:sz w:val="44"/>
          <w:szCs w:val="24"/>
        </w:rPr>
        <w:t>AREA</w:t>
      </w:r>
    </w:p>
    <w:p w:rsidR="007E54A1" w:rsidRPr="00D265DB" w:rsidRDefault="007E54A1" w:rsidP="007E54A1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  <w:r>
        <w:rPr>
          <w:rFonts w:eastAsia="Times New Roman" w:cs="Times New Roman"/>
          <w:color w:val="767171" w:themeColor="background2" w:themeShade="80"/>
          <w:sz w:val="28"/>
          <w:szCs w:val="24"/>
        </w:rPr>
        <w:t>All Areas (A, B &amp; C) for all awarded categories.</w:t>
      </w:r>
    </w:p>
    <w:p w:rsidR="00C4276C" w:rsidRPr="00C4276C" w:rsidRDefault="00C4276C" w:rsidP="00C4276C"/>
    <w:p w:rsidR="00D265DB" w:rsidRPr="006E2F8E" w:rsidRDefault="006E2F8E" w:rsidP="006E2F8E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6E2F8E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CATEGORY DISCOUNT PERCENTAGES</w:t>
      </w:r>
    </w:p>
    <w:p w:rsidR="006E2F8E" w:rsidRDefault="006E2F8E" w:rsidP="006B14BF">
      <w:pPr>
        <w:spacing w:after="0"/>
        <w:jc w:val="both"/>
        <w:rPr>
          <w:b/>
        </w:rPr>
      </w:pPr>
    </w:p>
    <w:p w:rsidR="006E2F8E" w:rsidRDefault="006E2F8E" w:rsidP="006E2F8E">
      <w:pPr>
        <w:ind w:right="-36"/>
        <w:jc w:val="both"/>
      </w:pPr>
      <w:bookmarkStart w:id="0" w:name="_Hlk531077161"/>
      <w:r w:rsidRPr="00580111">
        <w:t xml:space="preserve">This percent discount will be the minimum allowable discount on </w:t>
      </w:r>
      <w:r>
        <w:t>Contract</w:t>
      </w:r>
      <w:r w:rsidRPr="00580111">
        <w:t xml:space="preserve"> purchases for all purchases </w:t>
      </w:r>
      <w:r>
        <w:t xml:space="preserve">in the designated Area, </w:t>
      </w:r>
      <w:r w:rsidRPr="00580111">
        <w:t xml:space="preserve">within </w:t>
      </w:r>
      <w:r>
        <w:t xml:space="preserve">that category. </w:t>
      </w:r>
      <w:r w:rsidRPr="00580111">
        <w:t xml:space="preserve">These discounts will be considered “Ceiling Pricing” in that a </w:t>
      </w:r>
      <w:r>
        <w:t>Contractor</w:t>
      </w:r>
      <w:r w:rsidRPr="00580111">
        <w:t xml:space="preserve"> </w:t>
      </w:r>
      <w:r>
        <w:t>may</w:t>
      </w:r>
      <w:r w:rsidRPr="00580111">
        <w:t xml:space="preserve"> increase the </w:t>
      </w:r>
      <w:proofErr w:type="gramStart"/>
      <w:r w:rsidRPr="00580111">
        <w:t>discount</w:t>
      </w:r>
      <w:r>
        <w:t>, or</w:t>
      </w:r>
      <w:proofErr w:type="gramEnd"/>
      <w:r>
        <w:t xml:space="preserve"> provide more advantageous pricing in any way</w:t>
      </w:r>
      <w:r w:rsidRPr="00580111">
        <w:t xml:space="preserve"> for any reason (example: high quantity, </w:t>
      </w:r>
      <w:r>
        <w:t>large</w:t>
      </w:r>
      <w:r w:rsidRPr="00580111">
        <w:t xml:space="preserve"> dollar</w:t>
      </w:r>
      <w:r>
        <w:t xml:space="preserve"> single purchase</w:t>
      </w:r>
      <w:r w:rsidRPr="00580111">
        <w:t xml:space="preserve">, </w:t>
      </w:r>
      <w:r>
        <w:t>etc.</w:t>
      </w:r>
      <w:r w:rsidRPr="00580111">
        <w:t xml:space="preserve">). </w:t>
      </w:r>
    </w:p>
    <w:tbl>
      <w:tblPr>
        <w:tblW w:w="9360" w:type="dxa"/>
        <w:tblInd w:w="350" w:type="dxa"/>
        <w:tblLook w:val="04A0" w:firstRow="1" w:lastRow="0" w:firstColumn="1" w:lastColumn="0" w:noHBand="0" w:noVBand="1"/>
      </w:tblPr>
      <w:tblGrid>
        <w:gridCol w:w="4580"/>
        <w:gridCol w:w="1630"/>
        <w:gridCol w:w="1620"/>
        <w:gridCol w:w="1530"/>
      </w:tblGrid>
      <w:tr w:rsidR="006E2F8E" w:rsidRPr="00580111" w:rsidTr="002044FC">
        <w:trPr>
          <w:trHeight w:val="450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bookmarkEnd w:id="0"/>
          <w:p w:rsidR="006E2F8E" w:rsidRPr="00580111" w:rsidRDefault="006E2F8E" w:rsidP="002044FC">
            <w:pPr>
              <w:jc w:val="both"/>
              <w:rPr>
                <w:rFonts w:cs="Times New Roman"/>
                <w:b/>
                <w:bCs/>
                <w:color w:val="000000"/>
                <w:sz w:val="24"/>
                <w:u w:val="single"/>
              </w:rPr>
            </w:pPr>
            <w:r w:rsidRPr="00580111">
              <w:rPr>
                <w:rFonts w:cs="Times New Roman"/>
                <w:b/>
                <w:bCs/>
                <w:color w:val="000000"/>
                <w:sz w:val="24"/>
                <w:u w:val="single"/>
              </w:rPr>
              <w:t>Mandatory Use Categories: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2F8E" w:rsidRPr="00580111" w:rsidRDefault="006E2F8E" w:rsidP="002044FC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 w:rsidRPr="00580111">
              <w:rPr>
                <w:rFonts w:cs="Times New Roman"/>
                <w:b/>
                <w:bCs/>
                <w:color w:val="000000"/>
                <w:sz w:val="24"/>
              </w:rPr>
              <w:t>Area 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2F8E" w:rsidRPr="00580111" w:rsidRDefault="006E2F8E" w:rsidP="002044FC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 w:rsidRPr="00580111">
              <w:rPr>
                <w:rFonts w:cs="Times New Roman"/>
                <w:b/>
                <w:bCs/>
                <w:color w:val="000000"/>
                <w:sz w:val="24"/>
              </w:rPr>
              <w:t>Area B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E2F8E" w:rsidRPr="00580111" w:rsidRDefault="006E2F8E" w:rsidP="002044FC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 w:rsidRPr="00580111">
              <w:rPr>
                <w:rFonts w:cs="Times New Roman"/>
                <w:b/>
                <w:bCs/>
                <w:color w:val="000000"/>
                <w:sz w:val="24"/>
              </w:rPr>
              <w:t>Area C</w:t>
            </w:r>
          </w:p>
        </w:tc>
      </w:tr>
      <w:tr w:rsidR="006E2F8E" w:rsidRPr="00580111" w:rsidTr="002044FC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8E" w:rsidRPr="00580111" w:rsidRDefault="006E2F8E" w:rsidP="002044FC">
            <w:pPr>
              <w:jc w:val="both"/>
              <w:rPr>
                <w:rFonts w:cs="Times New Roman"/>
                <w:color w:val="000000"/>
              </w:rPr>
            </w:pPr>
            <w:r w:rsidRPr="00580111">
              <w:rPr>
                <w:rFonts w:cs="Times New Roman"/>
                <w:color w:val="000000"/>
              </w:rPr>
              <w:t>6. Paint &amp; Accessories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8E" w:rsidRPr="00580111" w:rsidRDefault="00E74422" w:rsidP="002044FC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40 </w:t>
            </w:r>
            <w:r w:rsidR="006E2F8E" w:rsidRPr="00580111">
              <w:rPr>
                <w:rFonts w:cs="Times New Roman"/>
                <w:color w:val="000000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8E" w:rsidRPr="00580111" w:rsidRDefault="00E74422" w:rsidP="002044FC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40 </w:t>
            </w:r>
            <w:r w:rsidR="006E2F8E" w:rsidRPr="00580111">
              <w:rPr>
                <w:rFonts w:cs="Times New Roman"/>
                <w:color w:val="000000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8E" w:rsidRPr="00580111" w:rsidRDefault="00E74422" w:rsidP="002044FC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40 </w:t>
            </w:r>
            <w:r w:rsidR="006E2F8E" w:rsidRPr="00580111">
              <w:rPr>
                <w:rFonts w:cs="Times New Roman"/>
                <w:color w:val="000000"/>
              </w:rPr>
              <w:t>%</w:t>
            </w:r>
          </w:p>
        </w:tc>
      </w:tr>
    </w:tbl>
    <w:p w:rsidR="006E2F8E" w:rsidRDefault="006E2F8E" w:rsidP="006E2F8E">
      <w:pPr>
        <w:ind w:right="-36"/>
      </w:pPr>
    </w:p>
    <w:p w:rsidR="007E54A1" w:rsidRDefault="007E54A1" w:rsidP="006E2F8E">
      <w:pPr>
        <w:spacing w:after="0"/>
        <w:jc w:val="both"/>
        <w:rPr>
          <w:b/>
        </w:rPr>
      </w:pPr>
      <w:r>
        <w:rPr>
          <w:b/>
        </w:rPr>
        <w:br w:type="page"/>
      </w:r>
    </w:p>
    <w:p w:rsidR="006E2F8E" w:rsidRDefault="006E2F8E" w:rsidP="006E2F8E">
      <w:pPr>
        <w:spacing w:after="0"/>
        <w:jc w:val="both"/>
        <w:rPr>
          <w:b/>
        </w:rPr>
      </w:pPr>
    </w:p>
    <w:p w:rsidR="007E54A1" w:rsidRPr="00E75100" w:rsidRDefault="007E54A1" w:rsidP="007E54A1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CONTACT </w:t>
      </w: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INFORMATION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p w:rsidR="007E54A1" w:rsidRDefault="007E54A1" w:rsidP="007E54A1">
      <w:pPr>
        <w:spacing w:after="0"/>
        <w:jc w:val="both"/>
        <w:rPr>
          <w:rFonts w:cs="Calibri"/>
          <w:b/>
          <w:spacing w:val="-3"/>
        </w:rPr>
      </w:pPr>
    </w:p>
    <w:p w:rsidR="007E54A1" w:rsidRPr="00567ADC" w:rsidRDefault="007E54A1" w:rsidP="007E54A1">
      <w:pPr>
        <w:spacing w:after="0"/>
        <w:rPr>
          <w:b/>
        </w:rPr>
      </w:pPr>
      <w:r>
        <w:rPr>
          <w:b/>
        </w:rPr>
        <w:t xml:space="preserve">MAIN </w:t>
      </w:r>
      <w:r w:rsidRPr="00567ADC">
        <w:rPr>
          <w:b/>
        </w:rPr>
        <w:t>POINT OF CONTACT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DC">
        <w:rPr>
          <w:b/>
        </w:rPr>
        <w:t>BACKUP POINT OF CONTACT:</w:t>
      </w:r>
    </w:p>
    <w:p w:rsidR="007E54A1" w:rsidRDefault="007E54A1" w:rsidP="007E54A1">
      <w:pPr>
        <w:spacing w:after="0"/>
      </w:pPr>
      <w:r>
        <w:t xml:space="preserve">Blake Probst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Brian McCall </w:t>
      </w:r>
    </w:p>
    <w:p w:rsidR="007E54A1" w:rsidRDefault="007E54A1" w:rsidP="007E54A1">
      <w:pPr>
        <w:spacing w:after="0"/>
      </w:pPr>
      <w:r>
        <w:t xml:space="preserve">208-853-1738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208-853-1738  </w:t>
      </w:r>
    </w:p>
    <w:p w:rsidR="007E54A1" w:rsidRDefault="007E54A1" w:rsidP="007E54A1">
      <w:pPr>
        <w:spacing w:after="0"/>
      </w:pPr>
      <w:hyperlink r:id="rId5" w:history="1">
        <w:r w:rsidRPr="00F509B0">
          <w:rPr>
            <w:rStyle w:val="Hyperlink"/>
          </w:rPr>
          <w:t>blake.probst@sherwin.com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F509B0">
          <w:rPr>
            <w:rStyle w:val="Hyperlink"/>
          </w:rPr>
          <w:t>brian.a.mccall@sherwin.com</w:t>
        </w:r>
      </w:hyperlink>
    </w:p>
    <w:p w:rsidR="007E54A1" w:rsidRDefault="007E54A1" w:rsidP="007E54A1">
      <w:pPr>
        <w:spacing w:after="0"/>
      </w:pPr>
    </w:p>
    <w:p w:rsidR="007E54A1" w:rsidRDefault="007E54A1" w:rsidP="007E54A1">
      <w:pPr>
        <w:spacing w:after="0"/>
        <w:jc w:val="center"/>
        <w:rPr>
          <w:b/>
        </w:rPr>
      </w:pPr>
      <w:r w:rsidRPr="00D265DB">
        <w:rPr>
          <w:b/>
        </w:rPr>
        <w:t>FOR INVOICING ISSUES:</w:t>
      </w:r>
    </w:p>
    <w:p w:rsidR="007E54A1" w:rsidRPr="005A24E0" w:rsidRDefault="007E54A1" w:rsidP="007E54A1">
      <w:pPr>
        <w:spacing w:after="0"/>
        <w:jc w:val="center"/>
      </w:pPr>
      <w:r w:rsidRPr="005A24E0">
        <w:t>Christopher. D. Andresen</w:t>
      </w:r>
    </w:p>
    <w:p w:rsidR="007E54A1" w:rsidRPr="005A24E0" w:rsidRDefault="007E54A1" w:rsidP="007E54A1">
      <w:pPr>
        <w:spacing w:after="0"/>
        <w:jc w:val="center"/>
      </w:pPr>
      <w:r w:rsidRPr="005A24E0">
        <w:t>503-661-8806</w:t>
      </w:r>
    </w:p>
    <w:p w:rsidR="007E54A1" w:rsidRPr="005A24E0" w:rsidRDefault="007E54A1" w:rsidP="007E54A1">
      <w:pPr>
        <w:spacing w:after="0"/>
        <w:jc w:val="center"/>
      </w:pPr>
      <w:hyperlink r:id="rId7" w:history="1">
        <w:r w:rsidRPr="005A24E0">
          <w:rPr>
            <w:rStyle w:val="Hyperlink"/>
          </w:rPr>
          <w:t>chris.d.andresen@sherwin.com</w:t>
        </w:r>
      </w:hyperlink>
    </w:p>
    <w:p w:rsidR="005A24E0" w:rsidRDefault="005A24E0" w:rsidP="006B14BF">
      <w:pPr>
        <w:spacing w:after="0"/>
        <w:jc w:val="both"/>
        <w:rPr>
          <w:b/>
        </w:rPr>
      </w:pPr>
    </w:p>
    <w:p w:rsidR="007E54A1" w:rsidRDefault="007E54A1" w:rsidP="006B14BF">
      <w:pPr>
        <w:spacing w:after="0"/>
        <w:jc w:val="both"/>
        <w:rPr>
          <w:b/>
        </w:rPr>
      </w:pPr>
    </w:p>
    <w:p w:rsidR="00D265DB" w:rsidRPr="00D265DB" w:rsidRDefault="00D265DB" w:rsidP="00567AD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D265DB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PHYSICAL LOCATIONS:</w:t>
      </w:r>
    </w:p>
    <w:p w:rsidR="00D265DB" w:rsidRDefault="009F09DD" w:rsidP="00D265DB">
      <w:pPr>
        <w:spacing w:after="0"/>
      </w:pPr>
      <w:r>
        <w:t xml:space="preserve">See </w:t>
      </w:r>
      <w:r w:rsidR="007E54A1">
        <w:t>Store Locations document on DOP’s website</w:t>
      </w:r>
      <w:r>
        <w:t xml:space="preserve">.  All Sherwin-Williams stores in the State of Idaho will have the information for this contract in their POS system.  Most stores also have an </w:t>
      </w:r>
      <w:r w:rsidR="005A24E0">
        <w:t>assigned</w:t>
      </w:r>
      <w:r>
        <w:t xml:space="preserve"> field representative who can help with product recommendations as well as site visits where necessary.</w:t>
      </w:r>
      <w:r w:rsidR="00C76F43">
        <w:t xml:space="preserve">  A list of these individuals </w:t>
      </w:r>
      <w:r w:rsidR="007E54A1">
        <w:t>is in the Store Location document</w:t>
      </w:r>
      <w:r w:rsidR="00C76F43">
        <w:t>.</w:t>
      </w:r>
    </w:p>
    <w:p w:rsidR="00D265DB" w:rsidRDefault="00D265DB" w:rsidP="006B14BF">
      <w:pPr>
        <w:spacing w:after="0"/>
        <w:jc w:val="both"/>
        <w:rPr>
          <w:b/>
        </w:rPr>
      </w:pPr>
    </w:p>
    <w:p w:rsidR="00567ADC" w:rsidRDefault="00567ADC" w:rsidP="006B14BF">
      <w:pPr>
        <w:spacing w:after="0"/>
        <w:jc w:val="both"/>
        <w:rPr>
          <w:b/>
        </w:rPr>
      </w:pPr>
    </w:p>
    <w:p w:rsidR="00D265DB" w:rsidRPr="00567ADC" w:rsidRDefault="00567ADC" w:rsidP="00567AD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567AD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ORDERING INFORMATION</w:t>
      </w: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p w:rsidR="00567ADC" w:rsidRDefault="00567ADC" w:rsidP="006B14BF">
      <w:pPr>
        <w:spacing w:after="0"/>
        <w:jc w:val="both"/>
        <w:rPr>
          <w:b/>
        </w:rPr>
      </w:pPr>
    </w:p>
    <w:p w:rsidR="00567ADC" w:rsidRPr="00D265DB" w:rsidRDefault="00567ADC" w:rsidP="00567ADC">
      <w:pPr>
        <w:spacing w:after="0"/>
        <w:rPr>
          <w:b/>
        </w:rPr>
      </w:pPr>
      <w:r>
        <w:rPr>
          <w:b/>
        </w:rPr>
        <w:t>HOW TO PLACE</w:t>
      </w:r>
      <w:r w:rsidRPr="00D265DB">
        <w:rPr>
          <w:b/>
        </w:rPr>
        <w:t xml:space="preserve"> AN ORDER ONLINE:</w:t>
      </w:r>
    </w:p>
    <w:p w:rsidR="00567ADC" w:rsidRDefault="009F09DD" w:rsidP="005A24E0">
      <w:pPr>
        <w:spacing w:after="0"/>
        <w:jc w:val="both"/>
      </w:pPr>
      <w:r>
        <w:t xml:space="preserve">Individual agency will have an online account created. This account can be accessed through </w:t>
      </w:r>
      <w:hyperlink r:id="rId8" w:history="1">
        <w:r w:rsidRPr="00A46BCE">
          <w:rPr>
            <w:rStyle w:val="Hyperlink"/>
          </w:rPr>
          <w:t>www.mysherwin.com</w:t>
        </w:r>
      </w:hyperlink>
      <w:r w:rsidR="005A24E0">
        <w:t xml:space="preserve">. </w:t>
      </w:r>
      <w:r>
        <w:t>Once on the ordering page, input pertinent information including delivery or pick-up, PO or job name if desired, product type and color.</w:t>
      </w:r>
    </w:p>
    <w:p w:rsidR="00BD5478" w:rsidRDefault="00BD5478" w:rsidP="005A24E0">
      <w:pPr>
        <w:spacing w:after="0"/>
        <w:jc w:val="both"/>
        <w:rPr>
          <w:b/>
        </w:rPr>
      </w:pPr>
    </w:p>
    <w:p w:rsidR="00567ADC" w:rsidRPr="00D265DB" w:rsidRDefault="00567ADC" w:rsidP="005A24E0">
      <w:pPr>
        <w:spacing w:after="0"/>
        <w:jc w:val="both"/>
        <w:rPr>
          <w:b/>
        </w:rPr>
      </w:pPr>
      <w:r>
        <w:rPr>
          <w:b/>
        </w:rPr>
        <w:t>HOW TO PLACE</w:t>
      </w:r>
      <w:r w:rsidRPr="00D265DB">
        <w:rPr>
          <w:b/>
        </w:rPr>
        <w:t xml:space="preserve"> AN ORDER OVER THE PHONE:</w:t>
      </w:r>
    </w:p>
    <w:p w:rsidR="00567ADC" w:rsidRDefault="00101A19" w:rsidP="005A24E0">
      <w:pPr>
        <w:spacing w:after="0"/>
        <w:jc w:val="both"/>
      </w:pPr>
      <w:r>
        <w:t xml:space="preserve">All Sherwin-Williams stores have the contract information downloaded into their POS system. Call the store of your choice, identify yourself and your agency including any </w:t>
      </w:r>
      <w:r w:rsidR="009A7100">
        <w:t>relevant</w:t>
      </w:r>
      <w:r>
        <w:t xml:space="preserve"> information, e.g., job name, PO number, etc., and detail your order. If this is a delivery, identify the delivery address and </w:t>
      </w:r>
      <w:r w:rsidR="009F09DD">
        <w:t>individual who can</w:t>
      </w:r>
      <w:r>
        <w:t xml:space="preserve"> accept delivery</w:t>
      </w:r>
      <w:r w:rsidR="009F09DD">
        <w:t>. If the agency will be picking up, give a time frame when the order must be ready.</w:t>
      </w:r>
    </w:p>
    <w:p w:rsidR="00BD5478" w:rsidRDefault="00BD5478" w:rsidP="005A24E0">
      <w:pPr>
        <w:spacing w:after="0"/>
        <w:jc w:val="both"/>
      </w:pPr>
      <w:bookmarkStart w:id="1" w:name="_GoBack"/>
      <w:bookmarkEnd w:id="1"/>
    </w:p>
    <w:p w:rsidR="00567ADC" w:rsidRPr="00D265DB" w:rsidRDefault="00567ADC" w:rsidP="005A24E0">
      <w:pPr>
        <w:spacing w:after="0"/>
        <w:jc w:val="both"/>
        <w:rPr>
          <w:b/>
        </w:rPr>
      </w:pPr>
      <w:r>
        <w:rPr>
          <w:b/>
        </w:rPr>
        <w:t>HOW TO PLACE</w:t>
      </w:r>
      <w:r w:rsidRPr="00D265DB">
        <w:rPr>
          <w:b/>
        </w:rPr>
        <w:t xml:space="preserve"> AN ORDER VIA FAX:</w:t>
      </w:r>
    </w:p>
    <w:p w:rsidR="009F09DD" w:rsidRDefault="00101A19" w:rsidP="005A24E0">
      <w:pPr>
        <w:spacing w:after="0"/>
        <w:jc w:val="both"/>
      </w:pPr>
      <w:r>
        <w:t xml:space="preserve">All Sherwin-Williams stores have the contract information downloaded into their POS system. Fax your order to the store of your choice, identify yourself and your agency including any </w:t>
      </w:r>
      <w:r w:rsidR="009A7100">
        <w:t>relevant</w:t>
      </w:r>
      <w:r>
        <w:t xml:space="preserve"> information, e.g., job name, PO number, etc., and detail your order.</w:t>
      </w:r>
      <w:r w:rsidR="009F09DD">
        <w:t xml:space="preserve">  If the agency will be picking up, give a time frame when the order must be ready</w:t>
      </w:r>
    </w:p>
    <w:p w:rsidR="00101A19" w:rsidRDefault="00101A19" w:rsidP="005A24E0">
      <w:pPr>
        <w:spacing w:after="0"/>
        <w:jc w:val="both"/>
      </w:pPr>
    </w:p>
    <w:p w:rsidR="00567ADC" w:rsidRDefault="00567ADC" w:rsidP="005A24E0">
      <w:pPr>
        <w:spacing w:after="0"/>
        <w:jc w:val="both"/>
      </w:pPr>
    </w:p>
    <w:p w:rsidR="00567ADC" w:rsidRPr="00D265DB" w:rsidRDefault="00567ADC" w:rsidP="005A24E0">
      <w:pPr>
        <w:spacing w:after="0"/>
        <w:jc w:val="both"/>
        <w:rPr>
          <w:b/>
        </w:rPr>
      </w:pPr>
      <w:r>
        <w:rPr>
          <w:b/>
        </w:rPr>
        <w:t>HOW TO PLACE</w:t>
      </w:r>
      <w:r w:rsidRPr="00D265DB">
        <w:rPr>
          <w:b/>
        </w:rPr>
        <w:t xml:space="preserve"> AN ORDER IN PERSON:</w:t>
      </w:r>
    </w:p>
    <w:p w:rsidR="00D265DB" w:rsidRDefault="009F09DD" w:rsidP="005A24E0">
      <w:pPr>
        <w:spacing w:after="0"/>
        <w:jc w:val="both"/>
        <w:rPr>
          <w:b/>
        </w:rPr>
      </w:pPr>
      <w:r>
        <w:t xml:space="preserve">All Sherwin-Williams stores have the contract information downloaded into their POS system. Identify </w:t>
      </w:r>
      <w:r w:rsidR="009A7100">
        <w:t xml:space="preserve">yourself and your agency </w:t>
      </w:r>
      <w:r>
        <w:t xml:space="preserve">including any </w:t>
      </w:r>
      <w:r w:rsidR="009A7100">
        <w:t>relevant</w:t>
      </w:r>
      <w:r>
        <w:t xml:space="preserve"> information, e.g., job name, PO number</w:t>
      </w:r>
      <w:r w:rsidR="005A24E0">
        <w:t xml:space="preserve">, etc., and detail your order. </w:t>
      </w:r>
      <w:r>
        <w:t>Your order will be prepared while you wait or schedule a delivery time and location as well as a person who can accept delivery. The Sherwin-Williams Company strongly suggests that when picking colors, agencies either visit the local store or use Sherwin-Williams color chips before making a final decision.</w:t>
      </w:r>
    </w:p>
    <w:p w:rsidR="00D265DB" w:rsidRDefault="00D265DB" w:rsidP="006B14BF">
      <w:pPr>
        <w:spacing w:after="0"/>
        <w:jc w:val="both"/>
        <w:rPr>
          <w:b/>
        </w:rPr>
      </w:pPr>
    </w:p>
    <w:p w:rsidR="007C77D1" w:rsidRDefault="007C77D1" w:rsidP="006B14BF">
      <w:pPr>
        <w:spacing w:after="0"/>
        <w:jc w:val="both"/>
        <w:rPr>
          <w:b/>
        </w:rPr>
      </w:pPr>
    </w:p>
    <w:p w:rsidR="00D265DB" w:rsidRPr="00567ADC" w:rsidRDefault="00567ADC" w:rsidP="00567AD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567AD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CATEGORY DESCRIPTIONS:</w:t>
      </w:r>
    </w:p>
    <w:p w:rsidR="0080351F" w:rsidRPr="00580111" w:rsidRDefault="0080351F" w:rsidP="0080351F">
      <w:pPr>
        <w:pStyle w:val="BodyText"/>
        <w:ind w:righ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CATEGORY </w:t>
      </w:r>
      <w:r w:rsidRPr="00580111">
        <w:rPr>
          <w:rFonts w:asciiTheme="minorHAnsi" w:hAnsiTheme="minorHAnsi"/>
          <w:b/>
        </w:rPr>
        <w:t xml:space="preserve">6. Paint &amp; Accessories: </w:t>
      </w:r>
      <w:r w:rsidRPr="00AF2B90">
        <w:rPr>
          <w:rFonts w:asciiTheme="minorHAnsi" w:hAnsiTheme="minorHAnsi"/>
          <w:i/>
        </w:rPr>
        <w:t>UNSPSC Code 3121</w:t>
      </w:r>
    </w:p>
    <w:p w:rsidR="00567ADC" w:rsidRDefault="00567ADC" w:rsidP="006B14BF">
      <w:pPr>
        <w:spacing w:after="0"/>
        <w:jc w:val="both"/>
        <w:rPr>
          <w:b/>
        </w:rPr>
      </w:pPr>
    </w:p>
    <w:p w:rsidR="00567ADC" w:rsidRDefault="00567ADC" w:rsidP="00567ADC">
      <w:pPr>
        <w:spacing w:after="0"/>
        <w:jc w:val="both"/>
      </w:pPr>
      <w:r>
        <w:t>Allowable products for each category are detailed below:</w:t>
      </w:r>
    </w:p>
    <w:p w:rsidR="00567ADC" w:rsidRPr="001963C5" w:rsidRDefault="00567ADC" w:rsidP="00567ADC">
      <w:pPr>
        <w:spacing w:after="0"/>
        <w:jc w:val="both"/>
      </w:pPr>
    </w:p>
    <w:p w:rsidR="00567ADC" w:rsidRPr="001963C5" w:rsidRDefault="00567ADC" w:rsidP="00567ADC">
      <w:pPr>
        <w:spacing w:after="0"/>
        <w:rPr>
          <w:b/>
        </w:rPr>
      </w:pPr>
      <w:r w:rsidRPr="001963C5">
        <w:rPr>
          <w:b/>
        </w:rPr>
        <w:t>MANDATORY USE CATEGORIES:</w:t>
      </w:r>
    </w:p>
    <w:p w:rsidR="00567ADC" w:rsidRPr="00580111" w:rsidRDefault="00567ADC" w:rsidP="00567ADC">
      <w:pPr>
        <w:pStyle w:val="BodyText"/>
        <w:ind w:righ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CATEGORY </w:t>
      </w:r>
      <w:r w:rsidRPr="00580111">
        <w:rPr>
          <w:rFonts w:asciiTheme="minorHAnsi" w:hAnsiTheme="minorHAnsi"/>
          <w:b/>
        </w:rPr>
        <w:t xml:space="preserve">6. Paint &amp; Accessories: </w:t>
      </w:r>
      <w:r w:rsidRPr="00AF2B90">
        <w:rPr>
          <w:rFonts w:asciiTheme="minorHAnsi" w:hAnsiTheme="minorHAnsi"/>
          <w:i/>
        </w:rPr>
        <w:t>UNSPSC Code 3121</w:t>
      </w:r>
    </w:p>
    <w:p w:rsidR="00567ADC" w:rsidRPr="00580111" w:rsidRDefault="00567ADC" w:rsidP="00567ADC">
      <w:pPr>
        <w:pStyle w:val="BodyText"/>
        <w:ind w:right="0"/>
        <w:jc w:val="both"/>
        <w:rPr>
          <w:rFonts w:asciiTheme="minorHAnsi" w:hAnsiTheme="minorHAnsi"/>
        </w:rPr>
      </w:pPr>
      <w:r w:rsidRPr="00580111">
        <w:rPr>
          <w:rFonts w:asciiTheme="minorHAnsi" w:hAnsiTheme="minorHAnsi"/>
        </w:rPr>
        <w:t xml:space="preserve">The products allowed in this category include but are not limited to: paint, brushes, scrapers, dry wall compound, masks, drop cloths, sand paper, stirrers, stripping compound, sealers, </w:t>
      </w:r>
      <w:r>
        <w:rPr>
          <w:rFonts w:asciiTheme="minorHAnsi" w:hAnsiTheme="minorHAnsi"/>
        </w:rPr>
        <w:t xml:space="preserve">stain, spackle, thinner, </w:t>
      </w:r>
      <w:r w:rsidRPr="00580111">
        <w:rPr>
          <w:rFonts w:asciiTheme="minorHAnsi" w:hAnsiTheme="minorHAnsi"/>
        </w:rPr>
        <w:t>trays, rollers, etc.</w:t>
      </w:r>
      <w:r w:rsidRPr="00580111">
        <w:rPr>
          <w:rFonts w:asciiTheme="minorHAnsi" w:hAnsiTheme="minorHAnsi"/>
          <w:color w:val="auto"/>
        </w:rPr>
        <w:t xml:space="preserve"> </w:t>
      </w:r>
      <w:r w:rsidRPr="005C1101">
        <w:rPr>
          <w:rFonts w:asciiTheme="minorHAnsi" w:hAnsiTheme="minorHAnsi"/>
          <w:b/>
          <w:color w:val="auto"/>
        </w:rPr>
        <w:t>No installation, maintenance or repair services are included.</w:t>
      </w:r>
    </w:p>
    <w:p w:rsidR="00567ADC" w:rsidRPr="00580111" w:rsidRDefault="00567ADC" w:rsidP="00567ADC">
      <w:pPr>
        <w:pStyle w:val="BodyText"/>
        <w:ind w:right="0"/>
        <w:jc w:val="both"/>
        <w:rPr>
          <w:rFonts w:asciiTheme="minorHAnsi" w:hAnsiTheme="minorHAnsi"/>
        </w:rPr>
      </w:pPr>
    </w:p>
    <w:p w:rsidR="00D265DB" w:rsidRDefault="00D265DB" w:rsidP="006B14BF">
      <w:pPr>
        <w:spacing w:after="0"/>
        <w:jc w:val="both"/>
        <w:rPr>
          <w:b/>
        </w:rPr>
      </w:pPr>
    </w:p>
    <w:p w:rsidR="006B14BF" w:rsidRDefault="006B14BF" w:rsidP="006B14BF">
      <w:pPr>
        <w:spacing w:after="0"/>
        <w:jc w:val="both"/>
        <w:rPr>
          <w:b/>
        </w:rPr>
      </w:pPr>
      <w:r w:rsidRPr="002655FA">
        <w:rPr>
          <w:b/>
        </w:rPr>
        <w:t>AREAS:</w:t>
      </w:r>
    </w:p>
    <w:p w:rsidR="002655FA" w:rsidRDefault="002655FA" w:rsidP="006B14BF">
      <w:pPr>
        <w:spacing w:after="0"/>
        <w:jc w:val="both"/>
      </w:pPr>
      <w:r w:rsidRPr="002655FA">
        <w:t>Areas are demonstrated by the map below:</w:t>
      </w:r>
    </w:p>
    <w:p w:rsidR="009F09DD" w:rsidRDefault="009F09DD" w:rsidP="006B14BF">
      <w:pPr>
        <w:spacing w:after="0"/>
        <w:jc w:val="both"/>
      </w:pPr>
    </w:p>
    <w:p w:rsidR="005A24E0" w:rsidRPr="002655FA" w:rsidRDefault="005A24E0" w:rsidP="006B14BF">
      <w:pPr>
        <w:spacing w:after="0"/>
        <w:jc w:val="both"/>
      </w:pPr>
    </w:p>
    <w:p w:rsidR="006B14BF" w:rsidRDefault="002655FA" w:rsidP="005E4675">
      <w:pPr>
        <w:spacing w:after="0"/>
      </w:pPr>
      <w:r w:rsidRPr="00580111">
        <w:rPr>
          <w:noProof/>
        </w:rPr>
        <w:lastRenderedPageBreak/>
        <w:drawing>
          <wp:inline distT="0" distB="0" distL="0" distR="0" wp14:anchorId="034C70FA" wp14:editId="2696DE32">
            <wp:extent cx="3642995" cy="563263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3375" cy="564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4BF" w:rsidSect="005E4675">
      <w:pgSz w:w="12240" w:h="15840"/>
      <w:pgMar w:top="144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E1"/>
    <w:multiLevelType w:val="hybridMultilevel"/>
    <w:tmpl w:val="80FA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93"/>
    <w:multiLevelType w:val="hybridMultilevel"/>
    <w:tmpl w:val="58A4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6C4"/>
    <w:multiLevelType w:val="hybridMultilevel"/>
    <w:tmpl w:val="00FE71E6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643850"/>
    <w:multiLevelType w:val="hybridMultilevel"/>
    <w:tmpl w:val="1E5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D44"/>
    <w:multiLevelType w:val="hybridMultilevel"/>
    <w:tmpl w:val="BD5A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4C050E"/>
    <w:multiLevelType w:val="hybridMultilevel"/>
    <w:tmpl w:val="229C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2BDB"/>
    <w:multiLevelType w:val="hybridMultilevel"/>
    <w:tmpl w:val="4222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9"/>
    <w:rsid w:val="00032400"/>
    <w:rsid w:val="000E6894"/>
    <w:rsid w:val="00101A19"/>
    <w:rsid w:val="002655FA"/>
    <w:rsid w:val="002E3B60"/>
    <w:rsid w:val="00403C5D"/>
    <w:rsid w:val="00450520"/>
    <w:rsid w:val="00454ACB"/>
    <w:rsid w:val="0050415E"/>
    <w:rsid w:val="00567ADC"/>
    <w:rsid w:val="005A24E0"/>
    <w:rsid w:val="005C1101"/>
    <w:rsid w:val="005E4675"/>
    <w:rsid w:val="006B14BF"/>
    <w:rsid w:val="006E2F8E"/>
    <w:rsid w:val="00701C1C"/>
    <w:rsid w:val="007C77D1"/>
    <w:rsid w:val="007E54A1"/>
    <w:rsid w:val="0080351F"/>
    <w:rsid w:val="00851CD5"/>
    <w:rsid w:val="008D0802"/>
    <w:rsid w:val="0093214E"/>
    <w:rsid w:val="00970821"/>
    <w:rsid w:val="009A7100"/>
    <w:rsid w:val="009E294A"/>
    <w:rsid w:val="009F09DD"/>
    <w:rsid w:val="00AF1B5D"/>
    <w:rsid w:val="00BB537A"/>
    <w:rsid w:val="00BD5478"/>
    <w:rsid w:val="00C13452"/>
    <w:rsid w:val="00C4276C"/>
    <w:rsid w:val="00C752C9"/>
    <w:rsid w:val="00C76F43"/>
    <w:rsid w:val="00D265DB"/>
    <w:rsid w:val="00D67428"/>
    <w:rsid w:val="00DC0169"/>
    <w:rsid w:val="00E64B88"/>
    <w:rsid w:val="00E74422"/>
    <w:rsid w:val="00EA158A"/>
    <w:rsid w:val="00EA6AE4"/>
    <w:rsid w:val="00F02B58"/>
    <w:rsid w:val="00FF3DB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959C"/>
  <w15:docId w15:val="{D2DE9693-F677-4419-BB99-8BA2D9BC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B5D"/>
    <w:pPr>
      <w:spacing w:after="200" w:line="276" w:lineRule="auto"/>
    </w:pPr>
  </w:style>
  <w:style w:type="paragraph" w:styleId="Heading1">
    <w:name w:val="heading 1"/>
    <w:basedOn w:val="BodyText"/>
    <w:next w:val="Normal"/>
    <w:link w:val="Heading1Char"/>
    <w:qFormat/>
    <w:rsid w:val="00AF1B5D"/>
    <w:pPr>
      <w:numPr>
        <w:numId w:val="1"/>
      </w:numPr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AF1B5D"/>
    <w:pPr>
      <w:numPr>
        <w:ilvl w:val="1"/>
        <w:numId w:val="1"/>
      </w:numPr>
      <w:spacing w:after="0" w:line="240" w:lineRule="auto"/>
      <w:ind w:left="576" w:right="-3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F1B5D"/>
    <w:pPr>
      <w:keepNext/>
      <w:numPr>
        <w:ilvl w:val="2"/>
        <w:numId w:val="1"/>
      </w:numPr>
      <w:spacing w:after="0" w:line="240" w:lineRule="auto"/>
      <w:ind w:right="-360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AF1B5D"/>
    <w:pPr>
      <w:keepNext/>
      <w:numPr>
        <w:ilvl w:val="3"/>
        <w:numId w:val="1"/>
      </w:numPr>
      <w:spacing w:before="240" w:after="60" w:line="240" w:lineRule="auto"/>
      <w:ind w:right="-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1B5D"/>
    <w:pPr>
      <w:keepNext/>
      <w:numPr>
        <w:ilvl w:val="4"/>
        <w:numId w:val="1"/>
      </w:numPr>
      <w:spacing w:after="0" w:line="240" w:lineRule="auto"/>
      <w:ind w:right="-360"/>
      <w:outlineLvl w:val="4"/>
    </w:pPr>
    <w:rPr>
      <w:rFonts w:ascii="Arial" w:eastAsia="Times New Roman" w:hAnsi="Arial" w:cs="Arial"/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AF1B5D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F1B5D"/>
    <w:pPr>
      <w:numPr>
        <w:ilvl w:val="6"/>
        <w:numId w:val="1"/>
      </w:numPr>
      <w:spacing w:before="240" w:after="60" w:line="240" w:lineRule="auto"/>
      <w:ind w:right="-3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B5D"/>
    <w:pPr>
      <w:numPr>
        <w:ilvl w:val="7"/>
        <w:numId w:val="1"/>
      </w:numPr>
      <w:spacing w:before="240" w:after="60" w:line="240" w:lineRule="auto"/>
      <w:ind w:right="-3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B5D"/>
    <w:pPr>
      <w:numPr>
        <w:ilvl w:val="8"/>
        <w:numId w:val="1"/>
      </w:numPr>
      <w:spacing w:before="240" w:after="60" w:line="240" w:lineRule="auto"/>
      <w:ind w:right="-3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B5D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AF1B5D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AF1B5D"/>
    <w:rPr>
      <w:rFonts w:ascii="Calibri" w:eastAsia="Times New Roman" w:hAnsi="Calibri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AF1B5D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AF1B5D"/>
    <w:rPr>
      <w:rFonts w:ascii="Arial" w:eastAsia="Times New Roman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AF1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1B5D"/>
    <w:rPr>
      <w:rFonts w:ascii="Arial" w:eastAsia="Times New Roman" w:hAnsi="Arial" w:cs="Arial"/>
      <w:b/>
      <w:bCs/>
      <w:color w:val="000000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AF1B5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1B5D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F1B5D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F1B5D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5E4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D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A24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erw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.d.andresen@sherw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an.a.mccall@sherwi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ake.probst@sherwi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Sherwin-Williams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Quignon</dc:creator>
  <cp:lastModifiedBy>Arianne Quignon</cp:lastModifiedBy>
  <cp:revision>7</cp:revision>
  <dcterms:created xsi:type="dcterms:W3CDTF">2018-10-29T21:28:00Z</dcterms:created>
  <dcterms:modified xsi:type="dcterms:W3CDTF">2018-11-27T17:23:00Z</dcterms:modified>
</cp:coreProperties>
</file>