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422A33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COMM 506 Interpersonal Communication or </w:t>
            </w:r>
          </w:p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>PSYC 595 Reading and Conference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>COUN 511 Family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>PSYC 512 Lifespan Human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>PSYC 514 Diversity in Family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One course from the following approved elective courses: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ANTH 425 Medical Anthropology: Disease, Culture, and Healing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HIST 323 The History of Marriage and the Family in Europe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POLS 413/SOC 487 Organizational Theory and Bureaucratic Structure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PSYC 438G Community Psychology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422A33">
        <w:trPr>
          <w:trHeight w:val="132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One course from the following approved elective courses: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CJ 501 Crime and Criminal Justice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CJ 509 Seminar: Juvenile Justice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CJ 512 Seminar: Gender and Justice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PSYC 594 Conference or Workshop (in Family Studies) (credits vary)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PSYC 597 Special Topics (in Family Studies) (credits vary)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PUBADM 500 Administration in the Public Sector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22A33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PUBADM 532 Grant Writing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422A33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22A33">
              <w:rPr>
                <w:rFonts w:ascii="Arial" w:hAnsi="Arial" w:cs="Arial"/>
                <w:sz w:val="12"/>
                <w:szCs w:val="12"/>
              </w:rPr>
              <w:t xml:space="preserve">PUBADM 571 Ethics in the Public Sector (3 </w:t>
            </w:r>
            <w:proofErr w:type="spellStart"/>
            <w:r w:rsidRPr="00422A33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22A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22A3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22A3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22A3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Family Studies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22A33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FE4E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2018-10-02T22:44:00Z</dcterms:created>
  <dcterms:modified xsi:type="dcterms:W3CDTF">2018-10-02T22:44:00Z</dcterms:modified>
</cp:coreProperties>
</file>