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12E67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12E67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E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12E67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12E67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E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E67" w:rsidRPr="00412E67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E67">
              <w:rPr>
                <w:rFonts w:ascii="Arial" w:hAnsi="Arial" w:cs="Arial"/>
                <w:sz w:val="12"/>
                <w:szCs w:val="12"/>
              </w:rPr>
              <w:t xml:space="preserve">GEOPH 601 Graduate Orientation </w:t>
            </w:r>
          </w:p>
          <w:p w:rsidR="00B54BFE" w:rsidRPr="00412E67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12E67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E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412E67">
        <w:trPr>
          <w:trHeight w:val="19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E67" w:rsidRPr="00412E67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E67">
              <w:rPr>
                <w:rFonts w:ascii="Arial" w:hAnsi="Arial" w:cs="Arial"/>
                <w:sz w:val="12"/>
                <w:szCs w:val="12"/>
              </w:rPr>
              <w:t xml:space="preserve">Elective courses approved by the supervisory committee and by the Coordinator of the geophysics graduate program. </w:t>
            </w:r>
          </w:p>
          <w:p w:rsidR="00B54BFE" w:rsidRPr="00412E67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12E67">
              <w:rPr>
                <w:rFonts w:ascii="Arial" w:hAnsi="Arial" w:cs="Arial"/>
                <w:sz w:val="12"/>
                <w:szCs w:val="12"/>
              </w:rPr>
              <w:t>(at least 6 credits must be at the GEOPH 500-level or GEOPH 600-level)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E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12E67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12E67">
              <w:rPr>
                <w:rFonts w:ascii="Arial" w:hAnsi="Arial" w:cs="Arial"/>
                <w:sz w:val="12"/>
                <w:szCs w:val="12"/>
              </w:rPr>
              <w:t>GEOPH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E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E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12E6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12E6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MS,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412E67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6D8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2018-09-28T16:54:00Z</dcterms:created>
  <dcterms:modified xsi:type="dcterms:W3CDTF">2018-09-28T16:54:00Z</dcterms:modified>
</cp:coreProperties>
</file>