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>ENGL 512 Technical Rhetoric and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01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>ENGL 513 Technical Editing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01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>ENGL 514 Technical Communication Ethics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01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Select two of the following: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EDTECH 511 Interactive Courseware Development (3 </w:t>
            </w:r>
            <w:proofErr w:type="spellStart"/>
            <w:r w:rsidRPr="003A01C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A01C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ENGL 511 Introductory Seminar in Technical Communication (3 </w:t>
            </w:r>
            <w:proofErr w:type="spellStart"/>
            <w:r w:rsidRPr="003A01C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A01C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ENGL 515 Visual Rhetoric and Information Design (3 </w:t>
            </w:r>
            <w:proofErr w:type="spellStart"/>
            <w:r w:rsidRPr="003A01C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A01C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ENGL 516 Topics in Print Document Production (3 </w:t>
            </w:r>
            <w:proofErr w:type="spellStart"/>
            <w:r w:rsidRPr="003A01C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A01C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ENGL 517 Oral Communication for Technical Communicators (3 </w:t>
            </w:r>
            <w:proofErr w:type="spellStart"/>
            <w:r w:rsidRPr="003A01C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A01C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ENGL 518 Writing Software Documentation (3 </w:t>
            </w:r>
            <w:proofErr w:type="spellStart"/>
            <w:r w:rsidRPr="003A01C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A01C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ENGL 519 Technical Publications Management (3 </w:t>
            </w:r>
            <w:proofErr w:type="spellStart"/>
            <w:r w:rsidRPr="003A01C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A01C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ENGL 521 Topics in On-screen Document Production (3 </w:t>
            </w:r>
            <w:proofErr w:type="spellStart"/>
            <w:r w:rsidRPr="003A01C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A01C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A01CB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 xml:space="preserve">OPWL 537 Instructional Design (4 </w:t>
            </w:r>
            <w:proofErr w:type="spellStart"/>
            <w:r w:rsidRPr="003A01C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3A01CB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3A01CB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A01CB">
              <w:rPr>
                <w:rFonts w:ascii="Arial" w:hAnsi="Arial" w:cs="Arial"/>
                <w:sz w:val="12"/>
                <w:szCs w:val="12"/>
              </w:rPr>
              <w:t>Students who wish to substitute an alternative course for one of the two listed electives may petition the Director of Technical Communication.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01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A01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A01C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A01C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Technical Communication GC,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A01CB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91A8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2018-09-28T16:46:00Z</dcterms:created>
  <dcterms:modified xsi:type="dcterms:W3CDTF">2018-09-28T16:46:00Z</dcterms:modified>
</cp:coreProperties>
</file>