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33536" w:rsidRDefault="00B335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B33536">
              <w:rPr>
                <w:rFonts w:ascii="Arial" w:hAnsi="Arial" w:cs="Arial"/>
                <w:sz w:val="12"/>
                <w:szCs w:val="12"/>
              </w:rPr>
              <w:t>OPWL 535 Principles of Adult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3353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33536" w:rsidRDefault="00B335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33536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3353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33536" w:rsidRDefault="00B335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33536">
              <w:rPr>
                <w:rFonts w:ascii="Arial" w:hAnsi="Arial" w:cs="Arial"/>
                <w:sz w:val="12"/>
                <w:szCs w:val="12"/>
              </w:rPr>
              <w:t>OPWL 537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3353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33536" w:rsidRDefault="00B335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33536">
              <w:rPr>
                <w:rFonts w:ascii="Arial" w:hAnsi="Arial" w:cs="Arial"/>
                <w:sz w:val="12"/>
                <w:szCs w:val="12"/>
              </w:rPr>
              <w:t>OPWL 538 Instructional Strategies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3353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33536" w:rsidRDefault="00B335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33536">
              <w:rPr>
                <w:rFonts w:ascii="Arial" w:hAnsi="Arial" w:cs="Arial"/>
                <w:sz w:val="12"/>
                <w:szCs w:val="12"/>
              </w:rPr>
              <w:t>OPWL 547 Advanced Instructional Design for the Workplace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3353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3353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3353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3353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Instructional Design GC,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33536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4101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2018-10-01T16:07:00Z</dcterms:created>
  <dcterms:modified xsi:type="dcterms:W3CDTF">2018-10-01T16:07:00Z</dcterms:modified>
</cp:coreProperties>
</file>