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904A7F">
              <w:rPr>
                <w:rFonts w:ascii="Arial" w:hAnsi="Arial" w:cs="Arial"/>
                <w:sz w:val="12"/>
                <w:szCs w:val="12"/>
              </w:rPr>
              <w:t xml:space="preserve">Required Core Graduate Mathematics Course </w:t>
            </w:r>
          </w:p>
          <w:p w:rsidR="00B54BFE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>MATH 515 Real and Linear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4A7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One of the following areas of emphasis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Applied Mathematics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566 Numerical Analysis II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Pure Mathematics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At least two of the following: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506 Advanced Algebra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507 Advanced Number Theory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509 Symmetric Key Cryptology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512 Advanced Topology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522 Advanced Set Theory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Statistics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562 Probability and Statistics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At least one of the following: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573 Time Series Analysis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574 Linear Models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4A7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04A7F">
        <w:trPr>
          <w:trHeight w:val="369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Additional graduate courses and a culminating activity chosen from one of the following possibilities: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Seven courses totaling at least 21 credits (21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690 Master’s Comprehensive Examination (1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Five courses totaling at least 15 credits (15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590 Practicum/Internship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591 Project (3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904A7F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Five courses totaling at least 15 credits (15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904A7F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04A7F">
              <w:rPr>
                <w:rFonts w:ascii="Arial" w:hAnsi="Arial" w:cs="Arial"/>
                <w:sz w:val="12"/>
                <w:szCs w:val="12"/>
              </w:rPr>
              <w:t xml:space="preserve">MATH 593 Thesis (6 </w:t>
            </w:r>
            <w:proofErr w:type="spellStart"/>
            <w:r w:rsidRPr="00904A7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04A7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4A7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04A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04A7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04A7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04A7F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AA59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2018-10-03T16:28:00Z</dcterms:created>
  <dcterms:modified xsi:type="dcterms:W3CDTF">2018-10-03T16:28:00Z</dcterms:modified>
</cp:coreProperties>
</file>