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4D07E9">
              <w:rPr>
                <w:rFonts w:ascii="Arial" w:hAnsi="Arial" w:cs="Arial"/>
                <w:sz w:val="12"/>
                <w:szCs w:val="12"/>
              </w:rPr>
              <w:t xml:space="preserve">Mechanical Engineering and Mathematics Core </w:t>
            </w:r>
          </w:p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MATH 536 Partial </w:t>
            </w:r>
            <w:r w:rsidRPr="004D07E9">
              <w:rPr>
                <w:rFonts w:ascii="Arial" w:hAnsi="Arial" w:cs="Arial"/>
                <w:sz w:val="12"/>
                <w:szCs w:val="12"/>
              </w:rPr>
              <w:t>Differential</w:t>
            </w:r>
            <w:r w:rsidRPr="004D07E9">
              <w:rPr>
                <w:rFonts w:ascii="Arial" w:hAnsi="Arial" w:cs="Arial"/>
                <w:sz w:val="12"/>
                <w:szCs w:val="12"/>
              </w:rPr>
              <w:t xml:space="preserve"> Equations or </w:t>
            </w:r>
          </w:p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MATH 537 Principles of Applied Mathematics (3 </w:t>
            </w:r>
            <w:proofErr w:type="spellStart"/>
            <w:r w:rsidRPr="004D07E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D07E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ME 510 Continuum Mechanics (3 </w:t>
            </w:r>
            <w:proofErr w:type="spellStart"/>
            <w:r w:rsidRPr="004D07E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D07E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Select one of the following courses: </w:t>
            </w:r>
          </w:p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MATH 565 Numerical Analysis I (3 </w:t>
            </w:r>
            <w:proofErr w:type="spellStart"/>
            <w:r w:rsidRPr="004D07E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D07E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MATH 571 Data Analysis (3 </w:t>
            </w:r>
            <w:proofErr w:type="spellStart"/>
            <w:r w:rsidRPr="004D07E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D07E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MATH 572 Computational Statistics (3 </w:t>
            </w:r>
            <w:proofErr w:type="spellStart"/>
            <w:r w:rsidRPr="004D07E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D07E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ME 536 Computational Fluid Dynamics (3 </w:t>
            </w:r>
            <w:proofErr w:type="spellStart"/>
            <w:r w:rsidRPr="004D07E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D07E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ME 570 Finite Element Methods (3 </w:t>
            </w:r>
            <w:proofErr w:type="spellStart"/>
            <w:r w:rsidRPr="004D07E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D07E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ME 571 Parallel </w:t>
            </w:r>
            <w:r w:rsidRPr="004D07E9">
              <w:rPr>
                <w:rFonts w:ascii="Arial" w:hAnsi="Arial" w:cs="Arial"/>
                <w:sz w:val="12"/>
                <w:szCs w:val="12"/>
              </w:rPr>
              <w:t>Scientific</w:t>
            </w:r>
            <w:r w:rsidRPr="004D07E9">
              <w:rPr>
                <w:rFonts w:ascii="Arial" w:hAnsi="Arial" w:cs="Arial"/>
                <w:sz w:val="12"/>
                <w:szCs w:val="12"/>
              </w:rPr>
              <w:t xml:space="preserve"> Computing (3 </w:t>
            </w:r>
            <w:proofErr w:type="spellStart"/>
            <w:r w:rsidRPr="004D07E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D07E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Another course with a computational emphasis approved by the student’s advisor (3 </w:t>
            </w:r>
            <w:proofErr w:type="spellStart"/>
            <w:r w:rsidRPr="004D07E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D07E9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D07E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4D07E9">
        <w:trPr>
          <w:trHeight w:val="220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Mechanical Engineering Graduate Courses </w:t>
            </w:r>
          </w:p>
          <w:p w:rsidR="00671188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Courses with ME </w:t>
            </w:r>
            <w:r w:rsidRPr="004D07E9">
              <w:rPr>
                <w:rFonts w:ascii="Arial" w:hAnsi="Arial" w:cs="Arial"/>
                <w:sz w:val="12"/>
                <w:szCs w:val="12"/>
              </w:rPr>
              <w:t>prefix</w:t>
            </w:r>
            <w:r w:rsidRPr="004D07E9">
              <w:rPr>
                <w:rFonts w:ascii="Arial" w:hAnsi="Arial" w:cs="Arial"/>
                <w:sz w:val="12"/>
                <w:szCs w:val="12"/>
              </w:rPr>
              <w:t xml:space="preserve">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D07E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4D07E9">
        <w:trPr>
          <w:trHeight w:val="153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Non-Mechanical Engineering Graduate Courses </w:t>
            </w:r>
          </w:p>
          <w:p w:rsidR="00671188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Graduate courses in a related </w:t>
            </w:r>
            <w:r w:rsidRPr="004D07E9">
              <w:rPr>
                <w:rFonts w:ascii="Arial" w:hAnsi="Arial" w:cs="Arial"/>
                <w:sz w:val="12"/>
                <w:szCs w:val="12"/>
              </w:rPr>
              <w:t>field</w:t>
            </w:r>
            <w:r w:rsidRPr="004D07E9">
              <w:rPr>
                <w:rFonts w:ascii="Arial" w:hAnsi="Arial" w:cs="Arial"/>
                <w:sz w:val="12"/>
                <w:szCs w:val="12"/>
              </w:rPr>
              <w:t>. Masters students may take up to 6 credits of upper division (300 level and above) undergraduate courses. Advisor approval required.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D07E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7E9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671188" w:rsidRPr="004D07E9" w:rsidRDefault="004D07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D07E9">
              <w:rPr>
                <w:rFonts w:ascii="Arial" w:hAnsi="Arial" w:cs="Arial"/>
                <w:sz w:val="12"/>
                <w:szCs w:val="12"/>
              </w:rPr>
              <w:t>ME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D07E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D07E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D07E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D07E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Mechanical Engineering MS,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4D07E9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60A0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2018-10-04T17:51:00Z</dcterms:created>
  <dcterms:modified xsi:type="dcterms:W3CDTF">2018-10-04T17:51:00Z</dcterms:modified>
</cp:coreProperties>
</file>