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154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2C7154">
              <w:rPr>
                <w:rFonts w:ascii="Arial" w:hAnsi="Arial" w:cs="Arial"/>
                <w:sz w:val="12"/>
                <w:szCs w:val="12"/>
              </w:rPr>
              <w:t xml:space="preserve">Required Courses </w:t>
            </w:r>
          </w:p>
          <w:p w:rsidR="00671188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C7154">
              <w:rPr>
                <w:rFonts w:ascii="Arial" w:hAnsi="Arial" w:cs="Arial"/>
                <w:sz w:val="12"/>
                <w:szCs w:val="12"/>
              </w:rPr>
              <w:t>The following core courses are required of all students. Only VS 531, VS 532, and VS 533 must be taken in chronological order.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C7154">
              <w:rPr>
                <w:rFonts w:ascii="Arial" w:hAnsi="Arial" w:cs="Arial"/>
                <w:sz w:val="12"/>
                <w:szCs w:val="12"/>
              </w:rPr>
              <w:t>VS 531 Research Methods and Data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C715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C7154">
              <w:rPr>
                <w:rFonts w:ascii="Arial" w:hAnsi="Arial" w:cs="Arial"/>
                <w:sz w:val="12"/>
                <w:szCs w:val="12"/>
              </w:rPr>
              <w:t>VS 532 Administration of Justice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C715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C7154">
              <w:rPr>
                <w:rFonts w:ascii="Arial" w:hAnsi="Arial" w:cs="Arial"/>
                <w:sz w:val="12"/>
                <w:szCs w:val="12"/>
              </w:rPr>
              <w:t>VS 533 Victimology and Victim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C715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C7154">
              <w:rPr>
                <w:rFonts w:ascii="Arial" w:hAnsi="Arial" w:cs="Arial"/>
                <w:sz w:val="12"/>
                <w:szCs w:val="12"/>
              </w:rPr>
              <w:t>VS 534 Crisis Intervention and Ethics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C715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C7154">
              <w:rPr>
                <w:rFonts w:ascii="Arial" w:hAnsi="Arial" w:cs="Arial"/>
                <w:sz w:val="12"/>
                <w:szCs w:val="12"/>
              </w:rPr>
              <w:t>VS 535 Survey of Types of Victimization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C715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C7154" w:rsidRDefault="002C715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C7154">
              <w:rPr>
                <w:rFonts w:ascii="Arial" w:hAnsi="Arial" w:cs="Arial"/>
                <w:sz w:val="12"/>
                <w:szCs w:val="12"/>
              </w:rPr>
              <w:t>VS 536 Intimate Partner Violence and Rape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C715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C715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C715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C715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Victim Services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2C7154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00E4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2018-10-08T15:43:00Z</dcterms:created>
  <dcterms:modified xsi:type="dcterms:W3CDTF">2018-10-08T15:43:00Z</dcterms:modified>
</cp:coreProperties>
</file>