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E395A" w:rsidRDefault="00AE395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AE395A">
              <w:rPr>
                <w:rFonts w:ascii="Arial" w:hAnsi="Arial" w:cs="Arial"/>
                <w:sz w:val="12"/>
                <w:szCs w:val="12"/>
              </w:rPr>
              <w:t>OPWL 523 Rapid E-Learning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E395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E395A" w:rsidRDefault="00AE395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E395A">
              <w:rPr>
                <w:rFonts w:ascii="Arial" w:hAnsi="Arial" w:cs="Arial"/>
                <w:sz w:val="12"/>
                <w:szCs w:val="12"/>
              </w:rPr>
              <w:t>OPWL 525 E-Learning Principles and Practices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E395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E395A" w:rsidRDefault="00AE395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E395A">
              <w:rPr>
                <w:rFonts w:ascii="Arial" w:hAnsi="Arial" w:cs="Arial"/>
                <w:sz w:val="12"/>
                <w:szCs w:val="12"/>
              </w:rPr>
              <w:t>OPWL 536 Foundations of Organizational Performance and Workplace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E395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E395A" w:rsidRDefault="00AE395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E395A">
              <w:rPr>
                <w:rFonts w:ascii="Arial" w:hAnsi="Arial" w:cs="Arial"/>
                <w:sz w:val="12"/>
                <w:szCs w:val="12"/>
              </w:rPr>
              <w:t>OPWL 550 Blended Learning for Performance Improvement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E395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E395A" w:rsidRDefault="00AE395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E395A">
              <w:rPr>
                <w:rFonts w:ascii="Arial" w:hAnsi="Arial" w:cs="Arial"/>
                <w:sz w:val="12"/>
                <w:szCs w:val="12"/>
              </w:rPr>
              <w:t>OPWL 551 E-Learning Content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E395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E395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AE395A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AE395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Workplace E-Learning and Performance Support GC,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E395A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37ABB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2018-10-09T17:00:00Z</dcterms:created>
  <dcterms:modified xsi:type="dcterms:W3CDTF">2018-10-09T17:00:00Z</dcterms:modified>
</cp:coreProperties>
</file>