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83C8D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601 Biomolecules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602 Biomolecules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603 Biophysical Instrumentation and Techniques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Additional 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511 (BIOL 511) Advanced Cell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516 Responsible Conduct in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BMOL 605 Current Scientific Literature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>PHYS 504 Molecular and Cellular Biophysics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C8D">
        <w:trPr>
          <w:trHeight w:val="18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Additional graduate courses and a culminating activity chosen from one of the following options: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591 Project (7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593 Thesis (7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Comprehensive Examination (Ph.D. Track Only)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606 Proposal Writing (2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607 Graduate Research Presentation (1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687 Doctoral Preliminary Examination (1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83C8D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BMOL 691 Doctoral Comprehensive Examination (1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783C8D" w:rsidRDefault="00783C8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83C8D">
              <w:rPr>
                <w:rFonts w:ascii="Arial" w:hAnsi="Arial" w:cs="Arial"/>
                <w:sz w:val="12"/>
                <w:szCs w:val="12"/>
              </w:rPr>
              <w:t xml:space="preserve">Approved electives (2 </w:t>
            </w:r>
            <w:proofErr w:type="spellStart"/>
            <w:r w:rsidRPr="00783C8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83C8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83C8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83C8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83C8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Biomolecular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Sciences MS,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83C8D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3814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2018-10-10T19:31:00Z</dcterms:created>
  <dcterms:modified xsi:type="dcterms:W3CDTF">2018-10-10T19:31:00Z</dcterms:modified>
</cp:coreProperties>
</file>