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2FD7" w:rsidRDefault="00C02FD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C02FD7">
              <w:rPr>
                <w:rFonts w:ascii="Arial" w:hAnsi="Arial" w:cs="Arial"/>
                <w:sz w:val="12"/>
                <w:szCs w:val="12"/>
              </w:rPr>
              <w:t>*DISPUT 500 Basic Mediation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2FD7" w:rsidRDefault="00C02FD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>DISPUT 501 Human Factors in Conflict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2FD7" w:rsidRDefault="00C02FD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>DISPUT 502 Negotiation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2FD7" w:rsidRDefault="00C02FD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>DISPUT 504 Facilitating Groups in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2FD7" w:rsidRDefault="00C02FD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>DISPUT 505 Culture and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2FD7" w:rsidRDefault="00C02FD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>DISPUT 590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2FD7" w:rsidRDefault="00C02FD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>DISPUT 546 Resolution Competency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C02FD7">
        <w:trPr>
          <w:trHeight w:val="53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FD7" w:rsidRPr="00C02FD7" w:rsidRDefault="00C02FD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C02FD7" w:rsidRDefault="00C02FD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>DISPUT 594, 597, or other 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C02FD7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02FD7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C02FD7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FD7" w:rsidRPr="00C02FD7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 xml:space="preserve">*Candidates who have already completed DISPUT 400 or other equivalent undergraduate basic mediation courses may waive DISPUT 500 and then take three additional graduate credits of approved elective coursework. </w:t>
            </w:r>
          </w:p>
          <w:p w:rsidR="00C02FD7" w:rsidRPr="00C02FD7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2FD7">
              <w:rPr>
                <w:rFonts w:ascii="Arial" w:hAnsi="Arial" w:cs="Arial"/>
                <w:sz w:val="12"/>
                <w:szCs w:val="12"/>
              </w:rPr>
              <w:t>**Current Idaho Mediation Association Certified Practicing Mediators may waive the internship and competency exam and substitute three additional graduate credits of approved elective coursework.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FD7" w:rsidRPr="00B54BFE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FD7" w:rsidRPr="00B54BFE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FD7" w:rsidRPr="00B54BFE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FD7" w:rsidRPr="00B54BFE" w:rsidRDefault="00C02F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02FD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02FD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Conflict Management GC, Competency Option**,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C02FD7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C25B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2018-10-11T19:41:00Z</dcterms:created>
  <dcterms:modified xsi:type="dcterms:W3CDTF">2018-10-11T19:41:00Z</dcterms:modified>
</cp:coreProperties>
</file>