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66B9B" w:rsidRDefault="00566B9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566B9B">
              <w:rPr>
                <w:rFonts w:ascii="Arial" w:hAnsi="Arial" w:cs="Arial"/>
                <w:sz w:val="12"/>
                <w:szCs w:val="12"/>
              </w:rPr>
              <w:t>*DISPUT 500 Basic Mediation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66B9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66B9B" w:rsidRDefault="00566B9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66B9B">
              <w:rPr>
                <w:rFonts w:ascii="Arial" w:hAnsi="Arial" w:cs="Arial"/>
                <w:sz w:val="12"/>
                <w:szCs w:val="12"/>
              </w:rPr>
              <w:t>DISPUT 501 Human Factors in Conflict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66B9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66B9B" w:rsidRDefault="00566B9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66B9B">
              <w:rPr>
                <w:rFonts w:ascii="Arial" w:hAnsi="Arial" w:cs="Arial"/>
                <w:sz w:val="12"/>
                <w:szCs w:val="12"/>
              </w:rPr>
              <w:t>DISPUT 502 Negotiation Theory and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66B9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66B9B" w:rsidRDefault="00566B9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66B9B">
              <w:rPr>
                <w:rFonts w:ascii="Arial" w:hAnsi="Arial" w:cs="Arial"/>
                <w:sz w:val="12"/>
                <w:szCs w:val="12"/>
              </w:rPr>
              <w:t>DISPUT 504 Facilitating Groups in Conflict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66B9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566B9B" w:rsidRDefault="00566B9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66B9B">
              <w:rPr>
                <w:rFonts w:ascii="Arial" w:hAnsi="Arial" w:cs="Arial"/>
                <w:sz w:val="12"/>
                <w:szCs w:val="12"/>
              </w:rPr>
              <w:t>DISPUT 505 Culture and Conflict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66B9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566B9B">
        <w:trPr>
          <w:trHeight w:val="69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6B9B" w:rsidRPr="00566B9B" w:rsidRDefault="00566B9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566B9B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430CE0" w:rsidRPr="00566B9B" w:rsidRDefault="00566B9B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66B9B">
              <w:rPr>
                <w:rFonts w:ascii="Arial" w:hAnsi="Arial" w:cs="Arial"/>
                <w:sz w:val="12"/>
                <w:szCs w:val="12"/>
              </w:rPr>
              <w:t>DISPUT 594, 597, or other approved electives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566B9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566B9B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66B9B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66B9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566B9B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6B9B" w:rsidRPr="00566B9B" w:rsidRDefault="00566B9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566B9B">
              <w:rPr>
                <w:rFonts w:ascii="Arial" w:hAnsi="Arial" w:cs="Arial"/>
                <w:sz w:val="12"/>
                <w:szCs w:val="12"/>
              </w:rPr>
              <w:t>*Candidates who have already completed DISPUT 400 or other equivalent undergraduate basic mediation courses may waive DISPUT 500 and then take three additional graduate credits of approved elective coursework.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6B9B" w:rsidRPr="00B54BFE" w:rsidRDefault="00566B9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6B9B" w:rsidRPr="00B54BFE" w:rsidRDefault="00566B9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6B9B" w:rsidRPr="00B54BFE" w:rsidRDefault="00566B9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6B9B" w:rsidRPr="00B54BFE" w:rsidRDefault="00566B9B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66B9B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66B9B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Conflict Management GC, Generalist Option,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66B9B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34DE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2018-10-11T19:42:00Z</dcterms:created>
  <dcterms:modified xsi:type="dcterms:W3CDTF">2018-10-11T19:42:00Z</dcterms:modified>
</cp:coreProperties>
</file>