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253D89">
              <w:rPr>
                <w:rFonts w:ascii="Arial" w:hAnsi="Arial" w:cs="Arial"/>
                <w:sz w:val="12"/>
                <w:szCs w:val="12"/>
              </w:rPr>
              <w:t>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501 Foundations in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502 Counseling Theories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504 Measurement and Evaluation in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505 Counseling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506 Lifespan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507 Career Development and Vocational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508 Special Needs, Ethics and Legal Issues in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509 Culturally Aware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511 Family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512 Statistics and Research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513 Group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514 Counseling Practicum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516 Counseling Practicum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526 Counseling Internship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527 Counseling Practice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528 Counseling Internship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547 Chemical Addictions and Violence Prevention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550 Diagnosis, Assessment, and Treatment Planning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568 Seminar: Professional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690 Master’s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D89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 xml:space="preserve">Cognate Area (select one) </w:t>
            </w:r>
          </w:p>
          <w:p w:rsidR="00253D89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 xml:space="preserve">Addiction Counseling Cognate </w:t>
            </w:r>
          </w:p>
          <w:p w:rsidR="00253D89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 xml:space="preserve">COUN 545 Foundations of Chemical Dependency </w:t>
            </w:r>
          </w:p>
          <w:p w:rsidR="00253D89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 xml:space="preserve">COUN 548 Addiction and Behavioral Health Assessment and Intervention </w:t>
            </w:r>
          </w:p>
          <w:p w:rsidR="00253D89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 xml:space="preserve">School Counseling Cognate </w:t>
            </w:r>
          </w:p>
          <w:p w:rsidR="00253D89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 xml:space="preserve">COUN 533 Introduction to School Counseling </w:t>
            </w:r>
          </w:p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COUN 534 Counseling Children and Adolescents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253D89">
        <w:trPr>
          <w:trHeight w:val="53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53D89" w:rsidRDefault="00253D8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53D89">
              <w:rPr>
                <w:rFonts w:ascii="Arial" w:hAnsi="Arial" w:cs="Arial"/>
                <w:sz w:val="12"/>
                <w:szCs w:val="12"/>
              </w:rPr>
              <w:t>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253D89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53D89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53D8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53D8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53D8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Counseling MA,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53D89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2C90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2018-10-10T21:35:00Z</dcterms:created>
  <dcterms:modified xsi:type="dcterms:W3CDTF">2018-10-10T21:35:00Z</dcterms:modified>
</cp:coreProperties>
</file>