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F16112">
              <w:rPr>
                <w:rFonts w:ascii="Arial" w:hAnsi="Arial" w:cs="Arial"/>
                <w:sz w:val="12"/>
                <w:szCs w:val="12"/>
              </w:rPr>
              <w:t>Year 1— Opportunity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531 Strategic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540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542 Developing Successful Teams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543 Managing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544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548 Opportunity Assessment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549 Successful Project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550 Opportunity Assessment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Year 2— Feasibility and Planning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551 Managerial Accounting’s Role in Decision Management and Contro</w:t>
            </w:r>
            <w:r w:rsidRPr="00F16112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554 Managing People in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555 Organizational Issues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556 Feasibility and Planning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558 Managers and the Legal Environment of Business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559 Issues in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560 Feasibility and Planning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562 Business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565 Feasibility and Planning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Year 3—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546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567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568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569 Information Technology and Process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6112" w:rsidRDefault="00F161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6112">
              <w:rPr>
                <w:rFonts w:ascii="Arial" w:hAnsi="Arial" w:cs="Arial"/>
                <w:sz w:val="12"/>
                <w:szCs w:val="12"/>
              </w:rPr>
              <w:t>MBA 570 Business Plan Capstone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161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1611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1611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Part Time Program,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16112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4C3A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2018-10-10T19:36:00Z</dcterms:created>
  <dcterms:modified xsi:type="dcterms:W3CDTF">2018-10-10T19:36:00Z</dcterms:modified>
</cp:coreProperties>
</file>