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183F76">
              <w:rPr>
                <w:rFonts w:ascii="Arial" w:hAnsi="Arial" w:cs="Arial"/>
                <w:sz w:val="12"/>
                <w:szCs w:val="12"/>
              </w:rPr>
              <w:t>ENGL 511 Rhetorical Theory for Workplace Writers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>ENGL 512 Technical Rhetoric and Applications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>ENGL 513 Technical Editing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>ENGL 515 Visual Rhetoric and Information Design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>ENGL 535 User Experience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Electives </w:t>
            </w:r>
          </w:p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ENGL 516 Topics in Print Document Production </w:t>
            </w:r>
          </w:p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ENGL 518 Writing Software Documentation </w:t>
            </w:r>
          </w:p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ENGL 519 Technical Publications Management </w:t>
            </w:r>
          </w:p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ENGL 521 Topics in On-screen Document Production </w:t>
            </w:r>
          </w:p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ENGL 536 Proposal Development </w:t>
            </w:r>
          </w:p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ENGL 537 Writing for Social Media and Online Communities </w:t>
            </w:r>
          </w:p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ENGL 590 Internship </w:t>
            </w:r>
          </w:p>
          <w:p w:rsidR="00430CE0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>Students who wish to substitute up to two alternative courses outside of the technical communication program may petition the Director of Technical Communication.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F76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430CE0" w:rsidRPr="00183F76" w:rsidRDefault="00183F76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183F76">
              <w:rPr>
                <w:rFonts w:ascii="Arial" w:hAnsi="Arial" w:cs="Arial"/>
                <w:sz w:val="12"/>
                <w:szCs w:val="12"/>
              </w:rPr>
              <w:t>ENGL 591 Portfolio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183F7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183F7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10/11/18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183F76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Technical Communication MA, </w:t>
    </w:r>
    <w:r w:rsidR="001C0ECF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2017-2018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183F76"/>
    <w:rsid w:val="001C0ECF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18F7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2018-10-11T16:23:00Z</dcterms:created>
  <dcterms:modified xsi:type="dcterms:W3CDTF">2018-10-11T16:23:00Z</dcterms:modified>
</cp:coreProperties>
</file>