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B61B16">
              <w:rPr>
                <w:rFonts w:ascii="Arial" w:hAnsi="Arial" w:cs="Arial"/>
                <w:sz w:val="12"/>
                <w:szCs w:val="12"/>
              </w:rPr>
              <w:t>EDTECH 511 Interactive Courseware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61B1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>EDTECH 532 Educational Games and Simulations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61B1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>EDTECH 536 Educational Game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61B1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1B16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B61B16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 xml:space="preserve">EDTECH 531 Teaching and Learning in Virtual Worlds </w:t>
            </w:r>
          </w:p>
          <w:p w:rsidR="00B61B16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 xml:space="preserve">EDTECH 535 Digital Engagement for Learning </w:t>
            </w:r>
          </w:p>
          <w:p w:rsidR="00B61B16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 xml:space="preserve">EDTECH 534 Mobile App Design for Teaching and Learning </w:t>
            </w:r>
          </w:p>
          <w:p w:rsidR="00B61B16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 xml:space="preserve">EDTECH 563 Quest-based Learning Design </w:t>
            </w:r>
          </w:p>
          <w:p w:rsidR="00B61B16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 xml:space="preserve">EDTECH 564 Gamified Augmented Reality and Mobile </w:t>
            </w:r>
          </w:p>
          <w:p w:rsidR="00430CE0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>EDTECH 565 Advanced Educational Game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61B1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61B1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61B1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61B1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Gaming and Simulations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61B16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180C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2018-10-12T19:11:00Z</dcterms:created>
  <dcterms:modified xsi:type="dcterms:W3CDTF">2018-10-12T19:11:00Z</dcterms:modified>
</cp:coreProperties>
</file>