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Required Accountancy and Taxation Courses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505 Advanced Auditing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512 Financial Reporting Theory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530 Corporate Tax Law </w:t>
            </w:r>
          </w:p>
          <w:p w:rsidR="00430CE0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>ACCT 550 Advanced AIS and IT Audit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Accountancy Courses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507 Forensic Accounting and Fraud Examination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510 Advanced Financial Reporting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514 Advanced Managerial Accounting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516 Financial Analysis and Valuation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518 International Financial Reporting </w:t>
            </w:r>
          </w:p>
          <w:p w:rsidR="00430CE0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>ACCT 590 Practicum/Internship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Accountancy and Taxation Electives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520 Tax and Accounting Research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525 Partnership Tax Law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535 Estate and Gift Taxation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540 Taxation of Non-Profit Organizations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546 Accounting for Income Taxes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570 Multi-State Taxation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575 International Taxation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579 Personal Financial Planning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580 Selected Accounting Topics </w:t>
            </w:r>
          </w:p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ACCT 585 Volunteer Income Tax Assistance Program </w:t>
            </w:r>
          </w:p>
          <w:p w:rsidR="00430CE0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>ACCT 597 Special Topics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bookmarkStart w:id="0" w:name="_GoBack"/>
        <w:bookmarkEnd w:id="0"/>
      </w:tr>
      <w:tr w:rsidR="00430CE0" w:rsidRPr="00B54BFE" w:rsidTr="00E447B7">
        <w:trPr>
          <w:trHeight w:val="10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7B7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 xml:space="preserve">Non-Accountancy Electives </w:t>
            </w:r>
          </w:p>
          <w:p w:rsidR="00430CE0" w:rsidRPr="00E447B7" w:rsidRDefault="00E447B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>Electives chosen from non-accountancy graduate courses. No more than 3 credits can come from courses outside of the College of Business and Economics.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E447B7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447B7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447B7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47B7" w:rsidRPr="00E447B7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47B7">
              <w:rPr>
                <w:rFonts w:ascii="Arial" w:hAnsi="Arial" w:cs="Arial"/>
                <w:sz w:val="12"/>
                <w:szCs w:val="12"/>
              </w:rPr>
              <w:t>Non-Accountancy Electives must be approved by the student’s graduate advisor.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47B7" w:rsidRPr="00B54BFE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47B7" w:rsidRPr="00B54BFE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47B7" w:rsidRPr="00B54BFE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47B7" w:rsidRPr="00B54BFE" w:rsidRDefault="00E447B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437C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8/20/19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447B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Accountancy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</w:t>
    </w:r>
    <w:r w:rsidR="005437C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19-2020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437CB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447B7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A728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2019-08-20T16:21:00Z</dcterms:created>
  <dcterms:modified xsi:type="dcterms:W3CDTF">2019-08-20T16:21:00Z</dcterms:modified>
</cp:coreProperties>
</file>