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EF3E55"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Required Taxation Courses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520 Tax and Accounting Research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525 Partnership Tax Law </w:t>
            </w:r>
          </w:p>
          <w:p w:rsidR="00430CE0" w:rsidRPr="00EF3E55" w:rsidRDefault="00EF3E55"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EF3E55">
              <w:rPr>
                <w:rFonts w:ascii="Arial" w:hAnsi="Arial" w:cs="Arial"/>
                <w:sz w:val="12"/>
                <w:szCs w:val="12"/>
              </w:rPr>
              <w:t>ACCT 530 Corporate Tax Law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EF3E55"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sidRPr="00EF3E55">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EF3E55"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Taxation Courses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535 Estate and Gift Taxation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540 Taxation of Non-Profit Organizations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546 Accounting for Income Taxes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570 Multi-State Taxation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575 International Taxation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579 Personal Financial Planning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585 Volunteer Income Tax Assistance Program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590 Practicum/Internship </w:t>
            </w:r>
          </w:p>
          <w:p w:rsidR="00430CE0" w:rsidRPr="00EF3E55" w:rsidRDefault="00EF3E55"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EF3E55">
              <w:rPr>
                <w:rFonts w:ascii="Arial" w:hAnsi="Arial" w:cs="Arial"/>
                <w:sz w:val="12"/>
                <w:szCs w:val="12"/>
              </w:rPr>
              <w:t>ACCT 597 Special Topics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EF3E55"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sidRPr="00EF3E55">
              <w:rPr>
                <w:rFonts w:ascii="Arial" w:eastAsia="Arial Unicode MS" w:hAnsi="Arial" w:cs="Arial"/>
                <w:sz w:val="12"/>
                <w:szCs w:val="12"/>
                <w:bdr w:val="nil"/>
              </w:rPr>
              <w:t>6-21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EF3E55"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Accountancy Electives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505 Advanced Auditing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507 Forensic Accounting and Fraud Examination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510 Advanced Financial Reporting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512 Financial Reporting Theory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514 Advanced Managerial Accounting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516 Financial Analysis and Valuation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518 International Financial Reporting </w:t>
            </w:r>
          </w:p>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ACCT 550 Advanced AIS and IT Audit </w:t>
            </w:r>
          </w:p>
          <w:p w:rsidR="00430CE0" w:rsidRPr="00EF3E55" w:rsidRDefault="00EF3E55"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EF3E55">
              <w:rPr>
                <w:rFonts w:ascii="Arial" w:hAnsi="Arial" w:cs="Arial"/>
                <w:sz w:val="12"/>
                <w:szCs w:val="12"/>
              </w:rPr>
              <w:t>ACCT 580 Selected Accounting Topics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EF3E55"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sidRPr="00EF3E55">
              <w:rPr>
                <w:rFonts w:ascii="Arial" w:eastAsia="Arial Unicode MS" w:hAnsi="Arial" w:cs="Arial"/>
                <w:sz w:val="12"/>
                <w:szCs w:val="12"/>
                <w:bdr w:val="nil"/>
              </w:rPr>
              <w:t>0-15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EF3E55" w:rsidTr="00EF3E55">
        <w:trPr>
          <w:trHeight w:val="84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3E55" w:rsidRPr="00EF3E55" w:rsidRDefault="00EF3E55" w:rsidP="00430CE0">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Non-Accountancy Electives </w:t>
            </w:r>
          </w:p>
          <w:p w:rsidR="00430CE0" w:rsidRPr="00EF3E55" w:rsidRDefault="00EF3E55"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EF3E55">
              <w:rPr>
                <w:rFonts w:ascii="Arial" w:hAnsi="Arial" w:cs="Arial"/>
                <w:sz w:val="12"/>
                <w:szCs w:val="12"/>
              </w:rPr>
              <w:t>Electives chosen from non-accountancy graduate courses. No more than 3 credits can come from courses outside of the College of Business and Economics.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EF3E55"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sidRPr="00EF3E55">
              <w:rPr>
                <w:rFonts w:ascii="Arial" w:eastAsia="Arial Unicode MS" w:hAnsi="Arial" w:cs="Arial"/>
                <w:sz w:val="12"/>
                <w:szCs w:val="12"/>
                <w:bdr w:val="nil"/>
              </w:rPr>
              <w:t>0-6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EF3E55"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EF3E55"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EF3E55"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EF3E55">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EF3E55" w:rsidRDefault="00EF3E55"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sidRPr="00EF3E55">
              <w:rPr>
                <w:rFonts w:ascii="Arial" w:eastAsia="Arial Unicode MS" w:hAnsi="Arial" w:cs="Arial"/>
                <w:sz w:val="12"/>
                <w:szCs w:val="12"/>
                <w:bdr w:val="nil"/>
              </w:rPr>
              <w:t>30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EF3E55"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EF3E55"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EF3E55"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F3E55" w:rsidRPr="00EF3E55"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E55" w:rsidRPr="00EF3E55" w:rsidRDefault="00EF3E55" w:rsidP="00B54BFE">
            <w:pPr>
              <w:pBdr>
                <w:top w:val="nil"/>
                <w:left w:val="nil"/>
                <w:bottom w:val="nil"/>
                <w:right w:val="nil"/>
                <w:between w:val="nil"/>
                <w:bar w:val="nil"/>
              </w:pBdr>
              <w:spacing w:after="0" w:line="240" w:lineRule="auto"/>
              <w:rPr>
                <w:rFonts w:ascii="Arial" w:hAnsi="Arial" w:cs="Arial"/>
                <w:sz w:val="12"/>
                <w:szCs w:val="12"/>
              </w:rPr>
            </w:pPr>
            <w:r w:rsidRPr="00EF3E55">
              <w:rPr>
                <w:rFonts w:ascii="Arial" w:hAnsi="Arial" w:cs="Arial"/>
                <w:sz w:val="12"/>
                <w:szCs w:val="12"/>
              </w:rPr>
              <w:t xml:space="preserve">Non-Accountancy Electives must be approved by the student’s graduate advisor. </w:t>
            </w:r>
          </w:p>
          <w:p w:rsidR="00EF3E55" w:rsidRPr="00EF3E55" w:rsidRDefault="00EF3E55"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EF3E55">
              <w:rPr>
                <w:rFonts w:ascii="Arial" w:hAnsi="Arial" w:cs="Arial"/>
                <w:sz w:val="12"/>
                <w:szCs w:val="12"/>
              </w:rPr>
              <w:t>For students in the concurrent JD/MSAT program, the maximum transfer credits from the University of Idaho is 12 credits. For Taxation Courses, 3 to 12 credits can come from University of Idaho tax law courses. ACCT 525 Partnership Tax Law and ACCT 530 Corporate Tax Law will not count toward this requirement without the permission of the program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E55" w:rsidRPr="00EF3E55" w:rsidRDefault="00EF3E55"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E55" w:rsidRPr="00EF3E55" w:rsidRDefault="00EF3E55"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E55" w:rsidRPr="00EF3E55" w:rsidRDefault="00EF3E55"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E55" w:rsidRPr="00EF3E55" w:rsidRDefault="00EF3E55"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EF3E55" w:rsidRDefault="00B54BFE" w:rsidP="00B54BFE">
      <w:pPr>
        <w:widowControl w:val="0"/>
        <w:pBdr>
          <w:top w:val="nil"/>
          <w:left w:val="nil"/>
          <w:bottom w:val="nil"/>
          <w:right w:val="nil"/>
          <w:between w:val="nil"/>
          <w:bar w:val="nil"/>
        </w:pBdr>
        <w:spacing w:after="0" w:line="240" w:lineRule="auto"/>
        <w:rPr>
          <w:rFonts w:ascii="Arial" w:eastAsia="Arial Unicode MS" w:hAnsi="Arial" w:cs="Arial"/>
          <w:color w:val="000000"/>
          <w:sz w:val="12"/>
          <w:szCs w:val="12"/>
          <w:u w:color="000000"/>
          <w:bdr w:val="nil"/>
        </w:rPr>
      </w:pPr>
    </w:p>
    <w:p w:rsidR="002A4CBA" w:rsidRDefault="002A4CBA"/>
    <w:sectPr w:rsidR="002A4CBA" w:rsidSect="00712644">
      <w:headerReference w:type="even" r:id="rId6"/>
      <w:headerReference w:type="default" r:id="rId7"/>
      <w:footerReference w:type="even" r:id="rId8"/>
      <w:footerReference w:type="default" r:id="rId9"/>
      <w:headerReference w:type="first" r:id="rId10"/>
      <w:footerReference w:type="first" r:id="rId11"/>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32" w:rsidRDefault="00E94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E94F32">
            <w:rPr>
              <w:rFonts w:ascii="Arial" w:eastAsia="Arial Unicode MS" w:hAnsi="Arial" w:cs="Arial"/>
              <w:noProof/>
              <w:color w:val="000000"/>
              <w:sz w:val="12"/>
              <w:szCs w:val="12"/>
              <w:bdr w:val="nil"/>
            </w:rPr>
            <w:t>8/20/19</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32" w:rsidRDefault="00E9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32" w:rsidRDefault="00E94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EF3E55"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Accountancy Taxation MS, </w:t>
    </w:r>
    <w:r w:rsidR="00AC290C">
      <w:rPr>
        <w:rFonts w:ascii="Arial" w:eastAsia="Arial Unicode MS" w:hAnsi="Arial" w:cs="Arial Unicode MS"/>
        <w:color w:val="000000"/>
        <w:sz w:val="20"/>
        <w:szCs w:val="20"/>
        <w:u w:color="000000"/>
        <w:bdr w:val="nil"/>
      </w:rPr>
      <w:t>201</w:t>
    </w:r>
    <w:r w:rsidR="00E94F32">
      <w:rPr>
        <w:rFonts w:ascii="Arial" w:eastAsia="Arial Unicode MS" w:hAnsi="Arial" w:cs="Arial Unicode MS"/>
        <w:color w:val="000000"/>
        <w:sz w:val="20"/>
        <w:szCs w:val="20"/>
        <w:u w:color="000000"/>
        <w:bdr w:val="nil"/>
      </w:rPr>
      <w:t>9-2020</w:t>
    </w:r>
    <w:bookmarkStart w:id="0" w:name="_GoBack"/>
    <w:bookmarkEnd w:id="0"/>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32" w:rsidRDefault="00E94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A39B9"/>
    <w:rsid w:val="005F52AC"/>
    <w:rsid w:val="00671188"/>
    <w:rsid w:val="00703D8E"/>
    <w:rsid w:val="00712644"/>
    <w:rsid w:val="00813342"/>
    <w:rsid w:val="00872B68"/>
    <w:rsid w:val="008B1D9E"/>
    <w:rsid w:val="0094430B"/>
    <w:rsid w:val="00A85B98"/>
    <w:rsid w:val="00AC290C"/>
    <w:rsid w:val="00B00511"/>
    <w:rsid w:val="00B54BFE"/>
    <w:rsid w:val="00D25108"/>
    <w:rsid w:val="00D43EAF"/>
    <w:rsid w:val="00D8101E"/>
    <w:rsid w:val="00DF4C91"/>
    <w:rsid w:val="00E94F32"/>
    <w:rsid w:val="00EE27CA"/>
    <w:rsid w:val="00EF3E55"/>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CE08"/>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Becca Wolf</cp:lastModifiedBy>
  <cp:revision>2</cp:revision>
  <dcterms:created xsi:type="dcterms:W3CDTF">2019-08-20T16:24:00Z</dcterms:created>
  <dcterms:modified xsi:type="dcterms:W3CDTF">2019-08-20T16:24:00Z</dcterms:modified>
</cp:coreProperties>
</file>