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EDTECH 602 Emerging Trends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EDTECH 604 Leadership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3778DD">
        <w:trPr>
          <w:trHeight w:val="123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DD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 xml:space="preserve">Cognate </w:t>
            </w:r>
          </w:p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Available cognates include technology integration, blended and online teaching and learning, educational games and simulations, e-learning design, and technology leadership.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3778DD">
        <w:trPr>
          <w:trHeight w:val="9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778DD" w:rsidRDefault="003778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778DD">
              <w:rPr>
                <w:rFonts w:ascii="Arial" w:hAnsi="Arial" w:cs="Arial"/>
                <w:sz w:val="12"/>
                <w:szCs w:val="12"/>
              </w:rPr>
              <w:t>EDTECH 680 Education Specialist Final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778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91A0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778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EdS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C91A0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778DD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C91A0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E500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2019-08-22T20:24:00Z</dcterms:created>
  <dcterms:modified xsi:type="dcterms:W3CDTF">2019-08-22T20:24:00Z</dcterms:modified>
</cp:coreProperties>
</file>