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>OPWL 535 Principles of Adult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>OPWL 537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 xml:space="preserve">Select two from the following: </w:t>
            </w:r>
          </w:p>
          <w:p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 xml:space="preserve">OPWL 523 Rapid E-Learning Development </w:t>
            </w:r>
          </w:p>
          <w:p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 xml:space="preserve">OPWL 525 E-Learning Principles and Practices </w:t>
            </w:r>
          </w:p>
          <w:p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 xml:space="preserve">OPWL 538 Instructional Strategies </w:t>
            </w:r>
          </w:p>
          <w:p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 xml:space="preserve">OPWL 547 Advanced Instructional Design for the Workplace </w:t>
            </w:r>
          </w:p>
          <w:p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 xml:space="preserve">OPWL 551 E-Learning Content Design </w:t>
            </w:r>
          </w:p>
          <w:p w:rsidR="00BA3E01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>OPWL 577 Change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32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F199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F320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Instructional Design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6F1993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2F3200"/>
    <w:rsid w:val="003B1EDA"/>
    <w:rsid w:val="003D4918"/>
    <w:rsid w:val="00430CE0"/>
    <w:rsid w:val="0053228C"/>
    <w:rsid w:val="005A39B9"/>
    <w:rsid w:val="005F52AC"/>
    <w:rsid w:val="00671188"/>
    <w:rsid w:val="006F1993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8450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2019-08-27T19:20:00Z</dcterms:created>
  <dcterms:modified xsi:type="dcterms:W3CDTF">2019-08-27T19:20:00Z</dcterms:modified>
</cp:coreProperties>
</file>